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5E4" w:rsidRDefault="000B65E4">
      <w:pPr>
        <w:pStyle w:val="a3"/>
        <w:spacing w:beforeLines="50" w:before="156" w:afterLines="50" w:after="156" w:line="780" w:lineRule="exact"/>
        <w:ind w:firstLineChars="0" w:firstLine="0"/>
        <w:jc w:val="center"/>
        <w:rPr>
          <w:b/>
          <w:sz w:val="84"/>
          <w:szCs w:val="84"/>
        </w:rPr>
      </w:pPr>
    </w:p>
    <w:p w:rsidR="000B65E4" w:rsidRDefault="000B65E4">
      <w:pPr>
        <w:pStyle w:val="a3"/>
        <w:spacing w:beforeLines="50" w:before="156" w:afterLines="50" w:after="156" w:line="780" w:lineRule="exact"/>
        <w:ind w:firstLineChars="0" w:firstLine="0"/>
        <w:jc w:val="center"/>
        <w:rPr>
          <w:b/>
          <w:sz w:val="84"/>
          <w:szCs w:val="84"/>
        </w:rPr>
      </w:pPr>
    </w:p>
    <w:p w:rsidR="00340449" w:rsidRDefault="00853122">
      <w:pPr>
        <w:pStyle w:val="a6"/>
        <w:jc w:val="center"/>
        <w:rPr>
          <w:rFonts w:ascii="方正小标宋简体" w:eastAsia="方正小标宋简体" w:hAnsi="方正公文小标宋" w:cs="方正公文小标宋"/>
          <w:b/>
          <w:color w:val="000000"/>
          <w:sz w:val="36"/>
          <w:szCs w:val="36"/>
        </w:rPr>
      </w:pPr>
      <w:bookmarkStart w:id="0" w:name="_Toc382986197"/>
      <w:r w:rsidRPr="00340449">
        <w:rPr>
          <w:rFonts w:ascii="方正小标宋简体" w:eastAsia="方正小标宋简体" w:hAnsi="方正公文小标宋" w:cs="方正公文小标宋" w:hint="eastAsia"/>
          <w:b/>
          <w:color w:val="000000"/>
          <w:sz w:val="36"/>
          <w:szCs w:val="36"/>
        </w:rPr>
        <w:t>山东圣阳电源股份有限公司有组织废气</w:t>
      </w:r>
    </w:p>
    <w:p w:rsidR="000B65E4" w:rsidRPr="00340449" w:rsidRDefault="00853122">
      <w:pPr>
        <w:pStyle w:val="a6"/>
        <w:jc w:val="center"/>
        <w:rPr>
          <w:rFonts w:ascii="方正小标宋简体" w:eastAsia="方正小标宋简体" w:hAnsi="方正公文小标宋" w:cs="方正公文小标宋" w:hint="eastAsia"/>
          <w:b/>
          <w:sz w:val="36"/>
          <w:szCs w:val="36"/>
        </w:rPr>
      </w:pPr>
      <w:r w:rsidRPr="00340449">
        <w:rPr>
          <w:rFonts w:ascii="方正小标宋简体" w:eastAsia="方正小标宋简体" w:hAnsi="方正公文小标宋" w:cs="方正公文小标宋" w:hint="eastAsia"/>
          <w:b/>
          <w:color w:val="000000"/>
          <w:sz w:val="36"/>
          <w:szCs w:val="36"/>
        </w:rPr>
        <w:t>铅及其化合物</w:t>
      </w:r>
      <w:r w:rsidR="00340449" w:rsidRPr="00340449">
        <w:rPr>
          <w:rFonts w:ascii="方正小标宋简体" w:eastAsia="方正小标宋简体" w:hAnsi="Cambria" w:cs="方正公文小标宋" w:hint="eastAsia"/>
          <w:b/>
          <w:color w:val="000000"/>
          <w:sz w:val="36"/>
          <w:szCs w:val="36"/>
        </w:rPr>
        <w:t>2022-2023</w:t>
      </w:r>
      <w:r w:rsidR="00340449" w:rsidRPr="00340449">
        <w:rPr>
          <w:rFonts w:ascii="方正小标宋简体" w:eastAsia="方正小标宋简体" w:hAnsi="宋体" w:cs="宋体" w:hint="eastAsia"/>
          <w:b/>
          <w:color w:val="000000"/>
          <w:sz w:val="36"/>
          <w:szCs w:val="36"/>
        </w:rPr>
        <w:t>年度</w:t>
      </w:r>
      <w:r w:rsidRPr="00340449">
        <w:rPr>
          <w:rFonts w:ascii="方正小标宋简体" w:eastAsia="方正小标宋简体" w:hAnsi="方正公文小标宋" w:cs="方正公文小标宋" w:hint="eastAsia"/>
          <w:b/>
          <w:color w:val="000000"/>
          <w:sz w:val="36"/>
          <w:szCs w:val="36"/>
        </w:rPr>
        <w:t>环境检测</w:t>
      </w:r>
      <w:bookmarkStart w:id="1" w:name="_Toc24828_WPSOffice_Level1"/>
      <w:r w:rsidRPr="00340449">
        <w:rPr>
          <w:rFonts w:ascii="方正小标宋简体" w:eastAsia="方正小标宋简体" w:hAnsi="方正公文小标宋" w:cs="方正公文小标宋" w:hint="eastAsia"/>
          <w:b/>
          <w:sz w:val="36"/>
          <w:szCs w:val="36"/>
        </w:rPr>
        <w:t>技术</w:t>
      </w:r>
      <w:bookmarkEnd w:id="1"/>
      <w:r w:rsidRPr="00340449">
        <w:rPr>
          <w:rFonts w:ascii="方正小标宋简体" w:eastAsia="方正小标宋简体" w:hAnsi="方正公文小标宋" w:cs="方正公文小标宋" w:hint="eastAsia"/>
          <w:b/>
          <w:sz w:val="36"/>
          <w:szCs w:val="36"/>
        </w:rPr>
        <w:t>方案</w:t>
      </w:r>
    </w:p>
    <w:p w:rsidR="000B65E4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0B65E4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0B65E4" w:rsidRPr="00340449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0B65E4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0B65E4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0B65E4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0B65E4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0B65E4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C94CD2" w:rsidRDefault="00C94CD2" w:rsidP="00C94CD2"/>
    <w:p w:rsidR="00C94CD2" w:rsidRPr="00C94CD2" w:rsidRDefault="00C94CD2" w:rsidP="00C94CD2">
      <w:pPr>
        <w:pStyle w:val="20"/>
        <w:ind w:firstLine="480"/>
        <w:rPr>
          <w:rFonts w:hint="eastAsia"/>
        </w:rPr>
      </w:pPr>
    </w:p>
    <w:p w:rsidR="000B65E4" w:rsidRDefault="000B65E4">
      <w:pPr>
        <w:rPr>
          <w:b/>
          <w:bCs/>
          <w:sz w:val="28"/>
          <w:szCs w:val="28"/>
        </w:rPr>
      </w:pPr>
    </w:p>
    <w:p w:rsidR="00C94CD2" w:rsidRPr="00C94CD2" w:rsidRDefault="00C94CD2" w:rsidP="00C94CD2">
      <w:pPr>
        <w:pStyle w:val="20"/>
        <w:ind w:firstLine="480"/>
        <w:rPr>
          <w:rFonts w:hint="eastAsia"/>
        </w:rPr>
      </w:pPr>
    </w:p>
    <w:p w:rsidR="000B65E4" w:rsidRDefault="00C94CD2">
      <w:pPr>
        <w:pStyle w:val="20"/>
        <w:ind w:leftChars="0" w:left="0"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山东圣阳电源股份有限公司</w:t>
      </w:r>
    </w:p>
    <w:p w:rsidR="000B65E4" w:rsidRDefault="00853122">
      <w:pPr>
        <w:pStyle w:val="20"/>
        <w:ind w:leftChars="0" w:left="0"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2022</w:t>
      </w:r>
      <w:r>
        <w:rPr>
          <w:rFonts w:ascii="黑体" w:eastAsia="黑体" w:hAnsi="黑体" w:cs="黑体" w:hint="eastAsia"/>
          <w:sz w:val="36"/>
          <w:szCs w:val="36"/>
        </w:rPr>
        <w:t>年</w:t>
      </w:r>
      <w:r>
        <w:rPr>
          <w:rFonts w:ascii="黑体" w:eastAsia="黑体" w:hAnsi="黑体" w:cs="黑体" w:hint="eastAsia"/>
          <w:sz w:val="36"/>
          <w:szCs w:val="36"/>
        </w:rPr>
        <w:t>11</w:t>
      </w:r>
      <w:r>
        <w:rPr>
          <w:rFonts w:ascii="黑体" w:eastAsia="黑体" w:hAnsi="黑体" w:cs="黑体" w:hint="eastAsia"/>
          <w:sz w:val="36"/>
          <w:szCs w:val="36"/>
        </w:rPr>
        <w:t>月</w:t>
      </w:r>
    </w:p>
    <w:p w:rsidR="000B65E4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0B65E4" w:rsidRDefault="000B65E4">
      <w:pPr>
        <w:pStyle w:val="a6"/>
        <w:spacing w:line="360" w:lineRule="auto"/>
        <w:ind w:firstLine="482"/>
        <w:jc w:val="center"/>
        <w:rPr>
          <w:b/>
          <w:bCs/>
          <w:sz w:val="28"/>
          <w:szCs w:val="28"/>
        </w:rPr>
      </w:pPr>
    </w:p>
    <w:p w:rsidR="00C94CD2" w:rsidRDefault="00C94CD2" w:rsidP="00C94CD2">
      <w:pPr>
        <w:pStyle w:val="a6"/>
        <w:spacing w:line="360" w:lineRule="auto"/>
        <w:rPr>
          <w:b/>
          <w:bCs/>
          <w:sz w:val="28"/>
          <w:szCs w:val="28"/>
        </w:rPr>
      </w:pPr>
      <w:bookmarkStart w:id="2" w:name="_Toc28427_WPSOffice_Level2"/>
    </w:p>
    <w:p w:rsidR="000B65E4" w:rsidRDefault="00853122" w:rsidP="00C94CD2">
      <w:pPr>
        <w:pStyle w:val="a6"/>
        <w:spacing w:line="360" w:lineRule="auto"/>
        <w:ind w:firstLineChars="200" w:firstLine="640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lastRenderedPageBreak/>
        <w:t>一、</w:t>
      </w:r>
      <w:r w:rsidR="00C94CD2">
        <w:rPr>
          <w:rFonts w:eastAsia="黑体" w:hint="eastAsia"/>
          <w:bCs/>
          <w:sz w:val="32"/>
          <w:szCs w:val="32"/>
        </w:rPr>
        <w:t>检测</w:t>
      </w:r>
      <w:r>
        <w:rPr>
          <w:rFonts w:eastAsia="黑体"/>
          <w:bCs/>
          <w:sz w:val="32"/>
          <w:szCs w:val="32"/>
        </w:rPr>
        <w:t>项目概况</w:t>
      </w:r>
      <w:bookmarkEnd w:id="2"/>
    </w:p>
    <w:p w:rsidR="000B65E4" w:rsidRPr="00C94CD2" w:rsidRDefault="00853122" w:rsidP="00C94CD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94CD2">
        <w:rPr>
          <w:rFonts w:ascii="仿宋_GB2312" w:eastAsia="仿宋_GB2312" w:hint="eastAsia"/>
          <w:sz w:val="32"/>
          <w:szCs w:val="32"/>
        </w:rPr>
        <w:t>公司有组织废气铅及其化合物排放的点位主要有</w:t>
      </w:r>
      <w:r w:rsidRPr="00C94CD2">
        <w:rPr>
          <w:rFonts w:ascii="仿宋_GB2312" w:eastAsia="仿宋_GB2312" w:hint="eastAsia"/>
          <w:sz w:val="32"/>
          <w:szCs w:val="32"/>
        </w:rPr>
        <w:t>DA001</w:t>
      </w:r>
      <w:r w:rsidRPr="00C94CD2">
        <w:rPr>
          <w:rFonts w:ascii="仿宋_GB2312" w:eastAsia="仿宋_GB2312" w:hint="eastAsia"/>
          <w:sz w:val="32"/>
          <w:szCs w:val="32"/>
        </w:rPr>
        <w:t>纯</w:t>
      </w:r>
      <w:proofErr w:type="gramStart"/>
      <w:r w:rsidRPr="00C94CD2">
        <w:rPr>
          <w:rFonts w:ascii="仿宋_GB2312" w:eastAsia="仿宋_GB2312" w:hint="eastAsia"/>
          <w:sz w:val="32"/>
          <w:szCs w:val="32"/>
        </w:rPr>
        <w:t>铅</w:t>
      </w:r>
      <w:proofErr w:type="gramEnd"/>
      <w:r w:rsidRPr="00C94CD2">
        <w:rPr>
          <w:rFonts w:ascii="仿宋_GB2312" w:eastAsia="仿宋_GB2312" w:hint="eastAsia"/>
          <w:sz w:val="32"/>
          <w:szCs w:val="32"/>
        </w:rPr>
        <w:t>铅粉除尘器排气筒、</w:t>
      </w:r>
      <w:r w:rsidRPr="00C94CD2">
        <w:rPr>
          <w:rFonts w:ascii="仿宋_GB2312" w:eastAsia="仿宋_GB2312" w:hint="eastAsia"/>
          <w:sz w:val="32"/>
          <w:szCs w:val="32"/>
        </w:rPr>
        <w:t>DA002</w:t>
      </w:r>
      <w:r w:rsidRPr="00C94CD2">
        <w:rPr>
          <w:rFonts w:ascii="仿宋_GB2312" w:eastAsia="仿宋_GB2312" w:hint="eastAsia"/>
          <w:sz w:val="32"/>
          <w:szCs w:val="32"/>
        </w:rPr>
        <w:t>铅粉正区除尘器排气筒等共</w:t>
      </w:r>
      <w:r w:rsidRPr="00C94CD2">
        <w:rPr>
          <w:rFonts w:ascii="仿宋_GB2312" w:eastAsia="仿宋_GB2312" w:hint="eastAsia"/>
          <w:sz w:val="32"/>
          <w:szCs w:val="32"/>
        </w:rPr>
        <w:t>22</w:t>
      </w:r>
      <w:r w:rsidRPr="00C94CD2">
        <w:rPr>
          <w:rFonts w:ascii="仿宋_GB2312" w:eastAsia="仿宋_GB2312" w:hint="eastAsia"/>
          <w:sz w:val="32"/>
          <w:szCs w:val="32"/>
        </w:rPr>
        <w:t>个，具体检测点位、检测频次等内</w:t>
      </w:r>
      <w:r w:rsidRPr="00C94CD2">
        <w:rPr>
          <w:rFonts w:ascii="仿宋_GB2312" w:eastAsia="仿宋_GB2312" w:hint="eastAsia"/>
          <w:sz w:val="32"/>
          <w:szCs w:val="32"/>
        </w:rPr>
        <w:t>容见表</w:t>
      </w:r>
      <w:r w:rsidRPr="00C94CD2">
        <w:rPr>
          <w:rFonts w:ascii="仿宋_GB2312" w:eastAsia="仿宋_GB2312" w:hint="eastAsia"/>
          <w:sz w:val="32"/>
          <w:szCs w:val="32"/>
        </w:rPr>
        <w:t>1-1</w:t>
      </w:r>
      <w:r w:rsidRPr="00C94CD2">
        <w:rPr>
          <w:rFonts w:ascii="仿宋_GB2312" w:eastAsia="仿宋_GB2312" w:hint="eastAsia"/>
          <w:sz w:val="32"/>
          <w:szCs w:val="32"/>
        </w:rPr>
        <w:t>：</w:t>
      </w:r>
    </w:p>
    <w:p w:rsidR="000B65E4" w:rsidRPr="00C94CD2" w:rsidRDefault="00853122">
      <w:pPr>
        <w:jc w:val="center"/>
        <w:rPr>
          <w:rFonts w:ascii="仿宋_GB2312" w:eastAsia="仿宋_GB2312" w:hint="eastAsia"/>
          <w:sz w:val="32"/>
          <w:szCs w:val="32"/>
        </w:rPr>
      </w:pPr>
      <w:r w:rsidRPr="00C94CD2">
        <w:rPr>
          <w:rFonts w:ascii="仿宋_GB2312" w:eastAsia="仿宋_GB2312" w:hint="eastAsia"/>
          <w:sz w:val="32"/>
          <w:szCs w:val="32"/>
        </w:rPr>
        <w:t>表</w:t>
      </w:r>
      <w:r w:rsidRPr="00C94CD2">
        <w:rPr>
          <w:rFonts w:ascii="仿宋_GB2312" w:eastAsia="仿宋_GB2312" w:hint="eastAsia"/>
          <w:sz w:val="32"/>
          <w:szCs w:val="32"/>
        </w:rPr>
        <w:t>1-1</w:t>
      </w:r>
      <w:r w:rsidRPr="00C94CD2">
        <w:rPr>
          <w:rFonts w:ascii="仿宋_GB2312" w:eastAsia="仿宋_GB2312" w:hint="eastAsia"/>
          <w:sz w:val="32"/>
          <w:szCs w:val="32"/>
        </w:rPr>
        <w:t>：本项目检测内容</w:t>
      </w: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1365"/>
        <w:gridCol w:w="1203"/>
        <w:gridCol w:w="1625"/>
        <w:gridCol w:w="1290"/>
      </w:tblGrid>
      <w:tr w:rsidR="000B65E4">
        <w:trPr>
          <w:cantSplit/>
          <w:trHeight w:val="23"/>
          <w:jc w:val="center"/>
        </w:trPr>
        <w:tc>
          <w:tcPr>
            <w:tcW w:w="1134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</w:pPr>
            <w:r w:rsidRPr="00C94CD2"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  <w:t>样品</w:t>
            </w:r>
          </w:p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</w:pPr>
            <w:r w:rsidRPr="00C94CD2"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</w:pPr>
            <w:r w:rsidRPr="00C94CD2"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  <w:t>检测点位</w:t>
            </w:r>
          </w:p>
        </w:tc>
        <w:tc>
          <w:tcPr>
            <w:tcW w:w="136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</w:pPr>
            <w:r w:rsidRPr="00C94CD2"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  <w:t>检测</w:t>
            </w:r>
            <w:r w:rsidRPr="00C94CD2"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  <w:t>方法</w:t>
            </w:r>
          </w:p>
        </w:tc>
        <w:tc>
          <w:tcPr>
            <w:tcW w:w="1203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</w:pPr>
            <w:r w:rsidRPr="00C94CD2"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  <w:t>检测频次</w:t>
            </w:r>
          </w:p>
        </w:tc>
        <w:tc>
          <w:tcPr>
            <w:tcW w:w="162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</w:pPr>
            <w:r w:rsidRPr="00C94CD2"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  <w:t>执行标准</w:t>
            </w:r>
          </w:p>
        </w:tc>
        <w:tc>
          <w:tcPr>
            <w:tcW w:w="1290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</w:pPr>
            <w:r w:rsidRPr="00C94CD2">
              <w:rPr>
                <w:rFonts w:ascii="仿宋_GB2312" w:eastAsia="仿宋_GB2312" w:hAnsi="宋体" w:cs="楷体" w:hint="eastAsia"/>
                <w:b/>
                <w:sz w:val="28"/>
                <w:szCs w:val="28"/>
              </w:rPr>
              <w:t>标准限值</w:t>
            </w: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 w:val="restart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有组织</w:t>
            </w:r>
          </w:p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废气</w:t>
            </w: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DA001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纯</w:t>
            </w:r>
            <w:proofErr w:type="gramStart"/>
            <w:r w:rsidRPr="00C94CD2">
              <w:rPr>
                <w:rFonts w:ascii="仿宋_GB2312" w:eastAsia="仿宋_GB2312" w:hint="eastAsia"/>
                <w:sz w:val="28"/>
                <w:szCs w:val="28"/>
              </w:rPr>
              <w:t>铅</w:t>
            </w:r>
            <w:proofErr w:type="gramEnd"/>
            <w:r w:rsidRPr="00C94CD2">
              <w:rPr>
                <w:rFonts w:ascii="仿宋_GB2312" w:eastAsia="仿宋_GB2312" w:hint="eastAsia"/>
                <w:sz w:val="28"/>
                <w:szCs w:val="28"/>
              </w:rPr>
              <w:t>铅粉除尘器</w:t>
            </w:r>
          </w:p>
        </w:tc>
        <w:tc>
          <w:tcPr>
            <w:tcW w:w="1365" w:type="dxa"/>
            <w:vMerge w:val="restart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《固定污染源废气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铅的测定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火焰原子吸收分光光度法》（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HJ 685-2014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:rsidR="000B65E4" w:rsidRPr="00C94CD2" w:rsidRDefault="00853122">
            <w:pPr>
              <w:pStyle w:val="20"/>
              <w:ind w:leftChars="0" w:left="0" w:firstLineChars="0"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次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/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1625" w:type="dxa"/>
            <w:vMerge w:val="restart"/>
            <w:vAlign w:val="center"/>
          </w:tcPr>
          <w:p w:rsidR="000B65E4" w:rsidRPr="00C94CD2" w:rsidRDefault="00853122">
            <w:pPr>
              <w:pStyle w:val="20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《电池工业污染物排放标准》（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GB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30484-2013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1290" w:type="dxa"/>
            <w:vMerge w:val="restart"/>
            <w:vAlign w:val="center"/>
          </w:tcPr>
          <w:p w:rsidR="000B65E4" w:rsidRPr="00C94CD2" w:rsidRDefault="00853122">
            <w:pPr>
              <w:pStyle w:val="20"/>
              <w:ind w:leftChars="0" w:left="0" w:firstLineChars="0"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0.5mg/m</w:t>
            </w:r>
            <w:r w:rsidRPr="00C94CD2">
              <w:rPr>
                <w:rFonts w:ascii="仿宋_GB2312" w:eastAsia="仿宋_GB2312" w:hint="eastAsia"/>
                <w:sz w:val="28"/>
                <w:szCs w:val="28"/>
                <w:vertAlign w:val="superscript"/>
              </w:rPr>
              <w:t>3</w:t>
            </w: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DA002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铅粉正区除尘器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DA003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牵引铸板除尘器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DA004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铸板除尘器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DA005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合膏涂板除尘器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DA006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装配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4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号除尘器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DA007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装配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号除尘器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DA010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装配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3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号除尘器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DA011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牵引合膏除尘器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DA015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铸零件除尘器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DA016</w:t>
            </w:r>
            <w:proofErr w:type="gramStart"/>
            <w:r w:rsidRPr="00C94CD2">
              <w:rPr>
                <w:rFonts w:ascii="仿宋_GB2312" w:eastAsia="仿宋_GB2312" w:hint="eastAsia"/>
                <w:sz w:val="28"/>
                <w:szCs w:val="28"/>
              </w:rPr>
              <w:t>纯铅装配</w:t>
            </w:r>
            <w:proofErr w:type="gramEnd"/>
            <w:r w:rsidRPr="00C94CD2">
              <w:rPr>
                <w:rFonts w:ascii="仿宋_GB2312" w:eastAsia="仿宋_GB2312" w:hint="eastAsia"/>
                <w:sz w:val="28"/>
                <w:szCs w:val="28"/>
              </w:rPr>
              <w:t>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DA019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牵引装配除尘器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DA020</w:t>
            </w:r>
            <w:proofErr w:type="gramStart"/>
            <w:r w:rsidRPr="00C94CD2">
              <w:rPr>
                <w:rFonts w:ascii="仿宋_GB2312" w:eastAsia="仿宋_GB2312" w:hint="eastAsia"/>
                <w:sz w:val="28"/>
                <w:szCs w:val="28"/>
              </w:rPr>
              <w:t>牵引修板除尘器</w:t>
            </w:r>
            <w:proofErr w:type="gramEnd"/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DA021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装配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号除尘器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DA022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纯铅</w:t>
            </w:r>
            <w:proofErr w:type="gramStart"/>
            <w:r w:rsidRPr="00C94CD2">
              <w:rPr>
                <w:rFonts w:ascii="仿宋_GB2312" w:eastAsia="仿宋_GB2312" w:hint="eastAsia"/>
                <w:sz w:val="28"/>
                <w:szCs w:val="28"/>
              </w:rPr>
              <w:t>铅</w:t>
            </w:r>
            <w:proofErr w:type="gramEnd"/>
            <w:r w:rsidRPr="00C94CD2">
              <w:rPr>
                <w:rFonts w:ascii="仿宋_GB2312" w:eastAsia="仿宋_GB2312" w:hint="eastAsia"/>
                <w:sz w:val="28"/>
                <w:szCs w:val="28"/>
              </w:rPr>
              <w:t>带除尘器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DA023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修板正区除尘器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DA029</w:t>
            </w:r>
            <w:proofErr w:type="gramStart"/>
            <w:r w:rsidRPr="00C94CD2">
              <w:rPr>
                <w:rFonts w:ascii="仿宋_GB2312" w:eastAsia="仿宋_GB2312" w:hint="eastAsia"/>
                <w:sz w:val="28"/>
                <w:szCs w:val="28"/>
              </w:rPr>
              <w:t>铅粉负区除尘器</w:t>
            </w:r>
            <w:proofErr w:type="gramEnd"/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DA035</w:t>
            </w:r>
            <w:proofErr w:type="gramStart"/>
            <w:r w:rsidRPr="00C94CD2">
              <w:rPr>
                <w:rFonts w:ascii="仿宋_GB2312" w:eastAsia="仿宋_GB2312" w:hint="eastAsia"/>
                <w:sz w:val="28"/>
                <w:szCs w:val="28"/>
              </w:rPr>
              <w:t>修板负区</w:t>
            </w:r>
            <w:proofErr w:type="gramEnd"/>
            <w:r w:rsidRPr="00C94CD2">
              <w:rPr>
                <w:rFonts w:ascii="仿宋_GB2312" w:eastAsia="仿宋_GB2312" w:hint="eastAsia"/>
                <w:sz w:val="28"/>
                <w:szCs w:val="28"/>
              </w:rPr>
              <w:t>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1#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动力装配除尘器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2#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动力装配除尘器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3#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动力装配除尘器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0B65E4">
        <w:trPr>
          <w:cantSplit/>
          <w:trHeight w:hRule="exact" w:val="340"/>
          <w:jc w:val="center"/>
        </w:trPr>
        <w:tc>
          <w:tcPr>
            <w:tcW w:w="1134" w:type="dxa"/>
            <w:vMerge/>
            <w:vAlign w:val="center"/>
          </w:tcPr>
          <w:p w:rsidR="000B65E4" w:rsidRPr="00C94CD2" w:rsidRDefault="000B65E4">
            <w:pPr>
              <w:snapToGrid w:val="0"/>
              <w:jc w:val="center"/>
              <w:rPr>
                <w:rFonts w:ascii="仿宋_GB2312" w:eastAsia="仿宋_GB2312" w:hAnsi="宋体" w:cs="楷体" w:hint="eastAsia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B65E4" w:rsidRPr="00C94CD2" w:rsidRDefault="00853122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94CD2">
              <w:rPr>
                <w:rFonts w:ascii="仿宋_GB2312" w:eastAsia="仿宋_GB2312" w:hint="eastAsia"/>
                <w:sz w:val="28"/>
                <w:szCs w:val="28"/>
              </w:rPr>
              <w:t>4#</w:t>
            </w:r>
            <w:r w:rsidRPr="00C94CD2">
              <w:rPr>
                <w:rFonts w:ascii="仿宋_GB2312" w:eastAsia="仿宋_GB2312" w:hint="eastAsia"/>
                <w:sz w:val="28"/>
                <w:szCs w:val="28"/>
              </w:rPr>
              <w:t>动力装配除尘器</w:t>
            </w:r>
          </w:p>
        </w:tc>
        <w:tc>
          <w:tcPr>
            <w:tcW w:w="1365" w:type="dxa"/>
            <w:vMerge/>
            <w:vAlign w:val="center"/>
          </w:tcPr>
          <w:p w:rsidR="000B65E4" w:rsidRDefault="000B65E4">
            <w:pPr>
              <w:snapToGrid w:val="0"/>
              <w:jc w:val="center"/>
            </w:pPr>
          </w:p>
        </w:tc>
        <w:tc>
          <w:tcPr>
            <w:tcW w:w="1203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B65E4" w:rsidRDefault="000B65E4">
            <w:pPr>
              <w:pStyle w:val="20"/>
              <w:ind w:leftChars="0" w:left="0"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</w:tbl>
    <w:p w:rsidR="000B65E4" w:rsidRDefault="00853122" w:rsidP="00C94CD2">
      <w:pPr>
        <w:pStyle w:val="a6"/>
        <w:spacing w:line="360" w:lineRule="auto"/>
        <w:ind w:firstLineChars="200" w:firstLine="640"/>
        <w:rPr>
          <w:rFonts w:eastAsia="黑体"/>
          <w:bCs/>
          <w:sz w:val="32"/>
          <w:szCs w:val="32"/>
        </w:rPr>
      </w:pPr>
      <w:bookmarkStart w:id="3" w:name="_Toc22352_WPSOffice_Level2"/>
      <w:r>
        <w:rPr>
          <w:rFonts w:eastAsia="黑体" w:hint="eastAsia"/>
          <w:bCs/>
          <w:sz w:val="32"/>
          <w:szCs w:val="32"/>
        </w:rPr>
        <w:t>二、检测</w:t>
      </w:r>
      <w:r>
        <w:rPr>
          <w:rFonts w:eastAsia="黑体"/>
          <w:bCs/>
          <w:sz w:val="32"/>
          <w:szCs w:val="32"/>
        </w:rPr>
        <w:t>总体技术实施方案</w:t>
      </w:r>
      <w:bookmarkEnd w:id="3"/>
    </w:p>
    <w:p w:rsidR="000B65E4" w:rsidRPr="00C94CD2" w:rsidRDefault="00853122">
      <w:pPr>
        <w:spacing w:line="360" w:lineRule="auto"/>
        <w:ind w:firstLineChars="200" w:firstLine="640"/>
        <w:rPr>
          <w:rFonts w:ascii="仿宋_GB2312" w:eastAsia="仿宋_GB2312" w:hint="eastAsia"/>
          <w:bCs/>
          <w:kern w:val="0"/>
          <w:sz w:val="32"/>
          <w:szCs w:val="32"/>
        </w:rPr>
      </w:pPr>
      <w:r w:rsidRPr="00C94CD2">
        <w:rPr>
          <w:rFonts w:ascii="仿宋_GB2312" w:eastAsia="仿宋_GB2312" w:hint="eastAsia"/>
          <w:sz w:val="32"/>
          <w:szCs w:val="32"/>
        </w:rPr>
        <w:t>本项目为</w:t>
      </w:r>
      <w:r w:rsidRPr="00C94CD2">
        <w:rPr>
          <w:rFonts w:ascii="仿宋_GB2312" w:eastAsia="仿宋_GB2312" w:hint="eastAsia"/>
          <w:sz w:val="32"/>
          <w:szCs w:val="32"/>
        </w:rPr>
        <w:t>山东圣阳电源股份有限公司委托的</w:t>
      </w:r>
      <w:r w:rsidRPr="00C94CD2">
        <w:rPr>
          <w:rFonts w:ascii="仿宋_GB2312" w:eastAsia="仿宋_GB2312" w:hint="eastAsia"/>
          <w:bCs/>
          <w:kern w:val="0"/>
          <w:sz w:val="32"/>
          <w:szCs w:val="32"/>
        </w:rPr>
        <w:t>对</w:t>
      </w:r>
      <w:r w:rsidRPr="00C94CD2">
        <w:rPr>
          <w:rFonts w:ascii="仿宋_GB2312" w:eastAsia="仿宋_GB2312" w:hint="eastAsia"/>
          <w:bCs/>
          <w:kern w:val="0"/>
          <w:sz w:val="32"/>
          <w:szCs w:val="32"/>
        </w:rPr>
        <w:t>22</w:t>
      </w:r>
      <w:r w:rsidRPr="00C94CD2">
        <w:rPr>
          <w:rFonts w:ascii="仿宋_GB2312" w:eastAsia="仿宋_GB2312" w:hint="eastAsia"/>
          <w:bCs/>
          <w:kern w:val="0"/>
          <w:sz w:val="32"/>
          <w:szCs w:val="32"/>
        </w:rPr>
        <w:t>个有组织废气排气筒铅及其化合物</w:t>
      </w:r>
      <w:r w:rsidRPr="00C94CD2">
        <w:rPr>
          <w:rFonts w:ascii="仿宋_GB2312" w:eastAsia="仿宋_GB2312" w:hint="eastAsia"/>
          <w:bCs/>
          <w:kern w:val="0"/>
          <w:sz w:val="32"/>
          <w:szCs w:val="32"/>
        </w:rPr>
        <w:t>进行</w:t>
      </w:r>
      <w:r w:rsidRPr="00C94CD2">
        <w:rPr>
          <w:rFonts w:ascii="仿宋_GB2312" w:eastAsia="仿宋_GB2312" w:hint="eastAsia"/>
          <w:bCs/>
          <w:kern w:val="0"/>
          <w:sz w:val="32"/>
          <w:szCs w:val="32"/>
        </w:rPr>
        <w:t>的环境自行监测项目</w:t>
      </w:r>
      <w:r w:rsidRPr="00C94CD2">
        <w:rPr>
          <w:rFonts w:ascii="仿宋_GB2312" w:eastAsia="仿宋_GB2312" w:hint="eastAsia"/>
          <w:bCs/>
          <w:kern w:val="0"/>
          <w:sz w:val="32"/>
          <w:szCs w:val="32"/>
        </w:rPr>
        <w:t>，</w:t>
      </w:r>
      <w:r w:rsidRPr="00C94CD2">
        <w:rPr>
          <w:rFonts w:ascii="仿宋_GB2312" w:eastAsia="仿宋_GB2312" w:hint="eastAsia"/>
          <w:bCs/>
          <w:kern w:val="0"/>
          <w:sz w:val="32"/>
          <w:szCs w:val="32"/>
        </w:rPr>
        <w:t>现场采集样品，</w:t>
      </w:r>
      <w:r w:rsidR="00C94CD2">
        <w:rPr>
          <w:rFonts w:ascii="仿宋_GB2312" w:eastAsia="仿宋_GB2312" w:hint="eastAsia"/>
          <w:bCs/>
          <w:kern w:val="0"/>
          <w:sz w:val="32"/>
          <w:szCs w:val="32"/>
        </w:rPr>
        <w:t>并出具检测报告，每月检测一次，</w:t>
      </w:r>
      <w:r w:rsidR="00C94CD2">
        <w:rPr>
          <w:rFonts w:ascii="仿宋_GB2312" w:eastAsia="仿宋_GB2312"/>
          <w:bCs/>
          <w:kern w:val="0"/>
          <w:sz w:val="32"/>
          <w:szCs w:val="32"/>
        </w:rPr>
        <w:t>每次监测需</w:t>
      </w:r>
      <w:r w:rsidR="00C94CD2">
        <w:rPr>
          <w:rFonts w:ascii="仿宋_GB2312" w:eastAsia="仿宋_GB2312"/>
          <w:bCs/>
          <w:kern w:val="0"/>
          <w:sz w:val="32"/>
          <w:szCs w:val="32"/>
        </w:rPr>
        <w:lastRenderedPageBreak/>
        <w:t>按照国家相关标准取</w:t>
      </w:r>
      <w:r w:rsidR="00C94CD2">
        <w:rPr>
          <w:rFonts w:ascii="仿宋_GB2312" w:eastAsia="仿宋_GB2312" w:hint="eastAsia"/>
          <w:bCs/>
          <w:kern w:val="0"/>
          <w:sz w:val="32"/>
          <w:szCs w:val="32"/>
        </w:rPr>
        <w:t>3个</w:t>
      </w:r>
      <w:r w:rsidR="00C94CD2">
        <w:rPr>
          <w:rFonts w:ascii="仿宋_GB2312" w:eastAsia="仿宋_GB2312"/>
          <w:bCs/>
          <w:kern w:val="0"/>
          <w:sz w:val="32"/>
          <w:szCs w:val="32"/>
        </w:rPr>
        <w:t>标准样。</w:t>
      </w:r>
    </w:p>
    <w:p w:rsidR="000B65E4" w:rsidRPr="004F5B4A" w:rsidRDefault="004F5B4A" w:rsidP="004F5B4A">
      <w:pPr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4F5B4A">
        <w:rPr>
          <w:rFonts w:ascii="楷体_GB2312" w:eastAsia="楷体_GB2312" w:hint="eastAsia"/>
          <w:sz w:val="32"/>
          <w:szCs w:val="32"/>
        </w:rPr>
        <w:t>（一）</w:t>
      </w:r>
      <w:r w:rsidR="00853122" w:rsidRPr="004F5B4A">
        <w:rPr>
          <w:rFonts w:ascii="楷体_GB2312" w:eastAsia="楷体_GB2312" w:hint="eastAsia"/>
          <w:sz w:val="32"/>
          <w:szCs w:val="32"/>
        </w:rPr>
        <w:t>检测总体</w:t>
      </w:r>
      <w:r w:rsidR="00853122" w:rsidRPr="004F5B4A">
        <w:rPr>
          <w:rFonts w:ascii="楷体_GB2312" w:eastAsia="楷体_GB2312" w:hint="eastAsia"/>
          <w:sz w:val="32"/>
          <w:szCs w:val="32"/>
        </w:rPr>
        <w:t>实施</w:t>
      </w:r>
      <w:r w:rsidRPr="004F5B4A">
        <w:rPr>
          <w:rFonts w:ascii="楷体_GB2312" w:eastAsia="楷体_GB2312" w:hint="eastAsia"/>
          <w:sz w:val="32"/>
          <w:szCs w:val="32"/>
        </w:rPr>
        <w:t>要求</w:t>
      </w:r>
    </w:p>
    <w:p w:rsidR="000B65E4" w:rsidRPr="004F5B4A" w:rsidRDefault="0085312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F5B4A">
        <w:rPr>
          <w:rFonts w:ascii="仿宋_GB2312" w:eastAsia="仿宋_GB2312" w:hint="eastAsia"/>
          <w:sz w:val="32"/>
          <w:szCs w:val="32"/>
        </w:rPr>
        <w:t>按照《</w:t>
      </w:r>
      <w:r w:rsidRPr="004F5B4A">
        <w:rPr>
          <w:rFonts w:ascii="仿宋_GB2312" w:eastAsia="仿宋_GB2312" w:hint="eastAsia"/>
          <w:sz w:val="32"/>
          <w:szCs w:val="32"/>
        </w:rPr>
        <w:t>固定源废气监测技术规范</w:t>
      </w:r>
      <w:r w:rsidRPr="004F5B4A">
        <w:rPr>
          <w:rFonts w:ascii="仿宋_GB2312" w:eastAsia="仿宋_GB2312" w:hint="eastAsia"/>
          <w:sz w:val="32"/>
          <w:szCs w:val="32"/>
        </w:rPr>
        <w:t>》（</w:t>
      </w:r>
      <w:r w:rsidRPr="004F5B4A">
        <w:rPr>
          <w:rFonts w:ascii="仿宋_GB2312" w:eastAsia="仿宋_GB2312" w:hint="eastAsia"/>
          <w:sz w:val="32"/>
          <w:szCs w:val="32"/>
        </w:rPr>
        <w:t>HJ</w:t>
      </w:r>
      <w:r w:rsidRPr="004F5B4A">
        <w:rPr>
          <w:rFonts w:ascii="仿宋_GB2312" w:eastAsia="仿宋_GB2312" w:hint="eastAsia"/>
          <w:sz w:val="32"/>
          <w:szCs w:val="32"/>
        </w:rPr>
        <w:t>/T</w:t>
      </w:r>
      <w:r w:rsidRPr="004F5B4A">
        <w:rPr>
          <w:rFonts w:ascii="仿宋_GB2312" w:eastAsia="仿宋_GB2312" w:hint="eastAsia"/>
          <w:sz w:val="32"/>
          <w:szCs w:val="32"/>
        </w:rPr>
        <w:t xml:space="preserve"> </w:t>
      </w:r>
      <w:r w:rsidRPr="004F5B4A">
        <w:rPr>
          <w:rFonts w:ascii="仿宋_GB2312" w:eastAsia="仿宋_GB2312" w:hint="eastAsia"/>
          <w:sz w:val="32"/>
          <w:szCs w:val="32"/>
        </w:rPr>
        <w:t>397</w:t>
      </w:r>
      <w:r w:rsidRPr="004F5B4A">
        <w:rPr>
          <w:rFonts w:ascii="仿宋_GB2312" w:eastAsia="仿宋_GB2312" w:hint="eastAsia"/>
          <w:sz w:val="32"/>
          <w:szCs w:val="32"/>
        </w:rPr>
        <w:t>-200</w:t>
      </w:r>
      <w:r w:rsidRPr="004F5B4A">
        <w:rPr>
          <w:rFonts w:ascii="仿宋_GB2312" w:eastAsia="仿宋_GB2312" w:hint="eastAsia"/>
          <w:sz w:val="32"/>
          <w:szCs w:val="32"/>
        </w:rPr>
        <w:t>7</w:t>
      </w:r>
      <w:r w:rsidRPr="004F5B4A">
        <w:rPr>
          <w:rFonts w:ascii="仿宋_GB2312" w:eastAsia="仿宋_GB2312" w:hint="eastAsia"/>
          <w:sz w:val="32"/>
          <w:szCs w:val="32"/>
        </w:rPr>
        <w:t>）、</w:t>
      </w:r>
      <w:r w:rsidRPr="004F5B4A">
        <w:rPr>
          <w:rFonts w:ascii="仿宋_GB2312" w:eastAsia="仿宋_GB2312" w:hint="eastAsia"/>
          <w:sz w:val="32"/>
          <w:szCs w:val="32"/>
        </w:rPr>
        <w:t>《</w:t>
      </w:r>
      <w:r w:rsidRPr="004F5B4A">
        <w:rPr>
          <w:rFonts w:ascii="仿宋_GB2312" w:eastAsia="仿宋_GB2312" w:hint="eastAsia"/>
          <w:sz w:val="32"/>
          <w:szCs w:val="32"/>
        </w:rPr>
        <w:t>固定污染源监测质量保证与质量控制技术规范</w:t>
      </w:r>
      <w:r w:rsidRPr="004F5B4A">
        <w:rPr>
          <w:rFonts w:ascii="仿宋_GB2312" w:eastAsia="仿宋_GB2312" w:hint="eastAsia"/>
          <w:sz w:val="32"/>
          <w:szCs w:val="32"/>
        </w:rPr>
        <w:t>》</w:t>
      </w:r>
      <w:r w:rsidRPr="004F5B4A">
        <w:rPr>
          <w:rFonts w:ascii="仿宋_GB2312" w:eastAsia="仿宋_GB2312" w:hint="eastAsia"/>
          <w:sz w:val="32"/>
          <w:szCs w:val="32"/>
        </w:rPr>
        <w:t>（</w:t>
      </w:r>
      <w:r w:rsidRPr="004F5B4A">
        <w:rPr>
          <w:rFonts w:ascii="仿宋_GB2312" w:eastAsia="仿宋_GB2312" w:hint="eastAsia"/>
          <w:sz w:val="32"/>
          <w:szCs w:val="32"/>
        </w:rPr>
        <w:t xml:space="preserve">HJ/T </w:t>
      </w:r>
      <w:r w:rsidRPr="004F5B4A">
        <w:rPr>
          <w:rFonts w:ascii="仿宋_GB2312" w:eastAsia="仿宋_GB2312" w:hint="eastAsia"/>
          <w:sz w:val="32"/>
          <w:szCs w:val="32"/>
        </w:rPr>
        <w:t>373-2007</w:t>
      </w:r>
      <w:r w:rsidRPr="004F5B4A">
        <w:rPr>
          <w:rFonts w:ascii="仿宋_GB2312" w:eastAsia="仿宋_GB2312" w:hint="eastAsia"/>
          <w:sz w:val="32"/>
          <w:szCs w:val="32"/>
        </w:rPr>
        <w:t>）</w:t>
      </w:r>
      <w:r w:rsidRPr="004F5B4A">
        <w:rPr>
          <w:rFonts w:ascii="仿宋_GB2312" w:eastAsia="仿宋_GB2312" w:hint="eastAsia"/>
          <w:sz w:val="32"/>
          <w:szCs w:val="32"/>
        </w:rPr>
        <w:t>相关要求执行。</w:t>
      </w:r>
      <w:r w:rsidRPr="004F5B4A">
        <w:rPr>
          <w:rFonts w:ascii="仿宋_GB2312" w:eastAsia="仿宋_GB2312" w:hint="eastAsia"/>
          <w:sz w:val="32"/>
          <w:szCs w:val="32"/>
        </w:rPr>
        <w:t>为了便于本次</w:t>
      </w:r>
      <w:r w:rsidRPr="004F5B4A">
        <w:rPr>
          <w:rFonts w:ascii="仿宋_GB2312" w:eastAsia="仿宋_GB2312" w:hint="eastAsia"/>
          <w:sz w:val="32"/>
          <w:szCs w:val="32"/>
        </w:rPr>
        <w:t>检测</w:t>
      </w:r>
      <w:r w:rsidRPr="004F5B4A">
        <w:rPr>
          <w:rFonts w:ascii="仿宋_GB2312" w:eastAsia="仿宋_GB2312" w:hint="eastAsia"/>
          <w:sz w:val="32"/>
          <w:szCs w:val="32"/>
        </w:rPr>
        <w:t>任务顺利进行，特绘制了本项目的</w:t>
      </w:r>
      <w:r w:rsidRPr="004F5B4A">
        <w:rPr>
          <w:rFonts w:ascii="仿宋_GB2312" w:eastAsia="仿宋_GB2312" w:hint="eastAsia"/>
          <w:sz w:val="32"/>
          <w:szCs w:val="32"/>
        </w:rPr>
        <w:t>检测</w:t>
      </w:r>
      <w:r w:rsidRPr="004F5B4A">
        <w:rPr>
          <w:rFonts w:ascii="仿宋_GB2312" w:eastAsia="仿宋_GB2312" w:hint="eastAsia"/>
          <w:sz w:val="32"/>
          <w:szCs w:val="32"/>
        </w:rPr>
        <w:t>总体方案图，如下图</w:t>
      </w:r>
      <w:r w:rsidRPr="004F5B4A">
        <w:rPr>
          <w:rFonts w:ascii="仿宋_GB2312" w:eastAsia="仿宋_GB2312" w:hint="eastAsia"/>
          <w:sz w:val="32"/>
          <w:szCs w:val="32"/>
        </w:rPr>
        <w:t>2-1</w:t>
      </w:r>
      <w:r w:rsidRPr="004F5B4A">
        <w:rPr>
          <w:rFonts w:ascii="仿宋_GB2312" w:eastAsia="仿宋_GB2312" w:hint="eastAsia"/>
          <w:sz w:val="32"/>
          <w:szCs w:val="32"/>
        </w:rPr>
        <w:t>所示：</w:t>
      </w:r>
    </w:p>
    <w:p w:rsidR="000B65E4" w:rsidRDefault="00853122">
      <w:pPr>
        <w:spacing w:line="360" w:lineRule="auto"/>
        <w:ind w:firstLineChars="200" w:firstLine="480"/>
        <w:jc w:val="center"/>
        <w:rPr>
          <w:sz w:val="24"/>
        </w:rPr>
      </w:pPr>
      <w:r>
        <w:rPr>
          <w:sz w:val="24"/>
        </w:rPr>
        <w:object w:dxaOrig="8310" w:dyaOrig="4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246pt" o:ole="">
            <v:imagedata r:id="rId8" o:title=""/>
            <o:lock v:ext="edit" aspectratio="f"/>
          </v:shape>
          <o:OLEObject Type="Embed" ProgID="Visio.Drawing.11" ShapeID="_x0000_i1025" DrawAspect="Content" ObjectID="_1729413194" r:id="rId9"/>
        </w:object>
      </w:r>
      <w:r>
        <w:rPr>
          <w:sz w:val="24"/>
        </w:rPr>
        <w:t>图</w:t>
      </w:r>
      <w:r>
        <w:rPr>
          <w:rFonts w:hint="eastAsia"/>
          <w:sz w:val="24"/>
        </w:rPr>
        <w:t>2</w:t>
      </w:r>
      <w:r>
        <w:rPr>
          <w:sz w:val="24"/>
        </w:rPr>
        <w:t>-1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检测</w:t>
      </w:r>
      <w:r>
        <w:rPr>
          <w:sz w:val="24"/>
        </w:rPr>
        <w:t>总体方案图</w:t>
      </w:r>
    </w:p>
    <w:p w:rsidR="000B65E4" w:rsidRPr="004F5B4A" w:rsidRDefault="004F5B4A" w:rsidP="004F5B4A">
      <w:pPr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4F5B4A">
        <w:rPr>
          <w:rFonts w:ascii="楷体_GB2312" w:eastAsia="楷体_GB2312" w:hint="eastAsia"/>
          <w:sz w:val="32"/>
          <w:szCs w:val="32"/>
        </w:rPr>
        <w:t>（二）</w:t>
      </w:r>
      <w:r w:rsidR="00853122" w:rsidRPr="004F5B4A">
        <w:rPr>
          <w:rFonts w:ascii="楷体_GB2312" w:eastAsia="楷体_GB2312" w:hint="eastAsia"/>
          <w:sz w:val="32"/>
          <w:szCs w:val="32"/>
        </w:rPr>
        <w:t>检测</w:t>
      </w:r>
      <w:r w:rsidR="00853122" w:rsidRPr="004F5B4A">
        <w:rPr>
          <w:rFonts w:ascii="楷体_GB2312" w:eastAsia="楷体_GB2312" w:hint="eastAsia"/>
          <w:sz w:val="32"/>
          <w:szCs w:val="32"/>
        </w:rPr>
        <w:t>项目及</w:t>
      </w:r>
      <w:r w:rsidR="00853122" w:rsidRPr="004F5B4A">
        <w:rPr>
          <w:rFonts w:ascii="楷体_GB2312" w:eastAsia="楷体_GB2312" w:hint="eastAsia"/>
          <w:sz w:val="32"/>
          <w:szCs w:val="32"/>
        </w:rPr>
        <w:t>检测</w:t>
      </w:r>
      <w:r w:rsidR="00853122" w:rsidRPr="004F5B4A">
        <w:rPr>
          <w:rFonts w:ascii="楷体_GB2312" w:eastAsia="楷体_GB2312" w:hint="eastAsia"/>
          <w:sz w:val="32"/>
          <w:szCs w:val="32"/>
        </w:rPr>
        <w:t>方法的确定和准备</w:t>
      </w:r>
    </w:p>
    <w:p w:rsidR="000B65E4" w:rsidRPr="004F5B4A" w:rsidRDefault="00853122">
      <w:pPr>
        <w:spacing w:line="360" w:lineRule="auto"/>
        <w:ind w:firstLineChars="200" w:firstLine="640"/>
        <w:rPr>
          <w:rFonts w:ascii="仿宋_GB2312" w:eastAsia="仿宋_GB2312" w:hint="eastAsia"/>
          <w:sz w:val="24"/>
        </w:rPr>
      </w:pPr>
      <w:r w:rsidRPr="004F5B4A">
        <w:rPr>
          <w:rFonts w:ascii="仿宋_GB2312" w:eastAsia="仿宋_GB2312" w:hint="eastAsia"/>
          <w:sz w:val="32"/>
        </w:rPr>
        <w:t>根据</w:t>
      </w:r>
      <w:r w:rsidRPr="004F5B4A">
        <w:rPr>
          <w:rFonts w:ascii="仿宋_GB2312" w:eastAsia="仿宋_GB2312" w:hint="eastAsia"/>
          <w:sz w:val="32"/>
        </w:rPr>
        <w:t>山东圣阳电源股份有限公司铅及其化合物</w:t>
      </w:r>
      <w:r w:rsidRPr="004F5B4A">
        <w:rPr>
          <w:rFonts w:ascii="仿宋_GB2312" w:eastAsia="仿宋_GB2312" w:hint="eastAsia"/>
          <w:sz w:val="32"/>
        </w:rPr>
        <w:t>检测单位采购项目竞争性磋商文件相关要求，</w:t>
      </w:r>
      <w:r w:rsidRPr="004F5B4A">
        <w:rPr>
          <w:rFonts w:ascii="仿宋_GB2312" w:eastAsia="仿宋_GB2312" w:hint="eastAsia"/>
          <w:sz w:val="32"/>
        </w:rPr>
        <w:t>需要对</w:t>
      </w:r>
      <w:r w:rsidRPr="004F5B4A">
        <w:rPr>
          <w:rFonts w:ascii="仿宋_GB2312" w:eastAsia="仿宋_GB2312" w:hint="eastAsia"/>
          <w:sz w:val="32"/>
        </w:rPr>
        <w:t>DA001</w:t>
      </w:r>
      <w:r w:rsidRPr="004F5B4A">
        <w:rPr>
          <w:rFonts w:ascii="仿宋_GB2312" w:eastAsia="仿宋_GB2312" w:hint="eastAsia"/>
          <w:sz w:val="32"/>
        </w:rPr>
        <w:t>纯</w:t>
      </w:r>
      <w:proofErr w:type="gramStart"/>
      <w:r w:rsidRPr="004F5B4A">
        <w:rPr>
          <w:rFonts w:ascii="仿宋_GB2312" w:eastAsia="仿宋_GB2312" w:hint="eastAsia"/>
          <w:sz w:val="32"/>
        </w:rPr>
        <w:t>铅</w:t>
      </w:r>
      <w:proofErr w:type="gramEnd"/>
      <w:r w:rsidRPr="004F5B4A">
        <w:rPr>
          <w:rFonts w:ascii="仿宋_GB2312" w:eastAsia="仿宋_GB2312" w:hint="eastAsia"/>
          <w:sz w:val="32"/>
        </w:rPr>
        <w:t>铅粉除尘器排气筒等</w:t>
      </w:r>
      <w:r w:rsidRPr="004F5B4A">
        <w:rPr>
          <w:rFonts w:ascii="仿宋_GB2312" w:eastAsia="仿宋_GB2312" w:hint="eastAsia"/>
          <w:sz w:val="32"/>
        </w:rPr>
        <w:t>22</w:t>
      </w:r>
      <w:r w:rsidRPr="004F5B4A">
        <w:rPr>
          <w:rFonts w:ascii="仿宋_GB2312" w:eastAsia="仿宋_GB2312" w:hint="eastAsia"/>
          <w:sz w:val="32"/>
        </w:rPr>
        <w:t>个检测点位有组织废气铅及其化合物进行</w:t>
      </w:r>
      <w:r w:rsidRPr="004F5B4A">
        <w:rPr>
          <w:rFonts w:ascii="仿宋_GB2312" w:eastAsia="仿宋_GB2312" w:hint="eastAsia"/>
          <w:sz w:val="32"/>
        </w:rPr>
        <w:t>检测，并出具检测报告。根据</w:t>
      </w:r>
      <w:r w:rsidRPr="004F5B4A">
        <w:rPr>
          <w:rFonts w:ascii="仿宋_GB2312" w:eastAsia="仿宋_GB2312" w:hint="eastAsia"/>
          <w:sz w:val="32"/>
        </w:rPr>
        <w:t>检测</w:t>
      </w:r>
      <w:r w:rsidRPr="004F5B4A">
        <w:rPr>
          <w:rFonts w:ascii="仿宋_GB2312" w:eastAsia="仿宋_GB2312" w:hint="eastAsia"/>
          <w:sz w:val="32"/>
        </w:rPr>
        <w:t>方法确定</w:t>
      </w:r>
      <w:r w:rsidRPr="004F5B4A">
        <w:rPr>
          <w:rFonts w:ascii="仿宋_GB2312" w:eastAsia="仿宋_GB2312" w:hint="eastAsia"/>
          <w:sz w:val="32"/>
        </w:rPr>
        <w:t>现场采样、实验室</w:t>
      </w:r>
      <w:r w:rsidRPr="004F5B4A">
        <w:rPr>
          <w:rFonts w:ascii="仿宋_GB2312" w:eastAsia="仿宋_GB2312" w:hint="eastAsia"/>
          <w:sz w:val="32"/>
        </w:rPr>
        <w:t>所需仪器设备、耗材、人员等。</w:t>
      </w:r>
    </w:p>
    <w:p w:rsidR="000B65E4" w:rsidRPr="004F5B4A" w:rsidRDefault="004F5B4A" w:rsidP="004F5B4A">
      <w:pPr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4F5B4A">
        <w:rPr>
          <w:rFonts w:ascii="楷体_GB2312" w:eastAsia="楷体_GB2312" w:hint="eastAsia"/>
          <w:sz w:val="32"/>
          <w:szCs w:val="32"/>
        </w:rPr>
        <w:t>（三）</w:t>
      </w:r>
      <w:r w:rsidR="00853122" w:rsidRPr="004F5B4A">
        <w:rPr>
          <w:rFonts w:ascii="楷体_GB2312" w:eastAsia="楷体_GB2312" w:hint="eastAsia"/>
          <w:sz w:val="32"/>
          <w:szCs w:val="32"/>
        </w:rPr>
        <w:t>采样点位</w:t>
      </w:r>
    </w:p>
    <w:p w:rsidR="000B65E4" w:rsidRPr="004F5B4A" w:rsidRDefault="0085312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F5B4A">
        <w:rPr>
          <w:rFonts w:ascii="仿宋_GB2312" w:eastAsia="仿宋_GB2312" w:hint="eastAsia"/>
          <w:sz w:val="32"/>
          <w:szCs w:val="32"/>
        </w:rPr>
        <w:lastRenderedPageBreak/>
        <w:t>根据</w:t>
      </w:r>
      <w:r w:rsidRPr="004F5B4A">
        <w:rPr>
          <w:rFonts w:ascii="仿宋_GB2312" w:eastAsia="仿宋_GB2312" w:hint="eastAsia"/>
          <w:sz w:val="32"/>
          <w:szCs w:val="32"/>
        </w:rPr>
        <w:t>山东圣阳电源股份有限公司铅及其化合物</w:t>
      </w:r>
      <w:r w:rsidRPr="004F5B4A">
        <w:rPr>
          <w:rFonts w:ascii="仿宋_GB2312" w:eastAsia="仿宋_GB2312" w:hint="eastAsia"/>
          <w:sz w:val="32"/>
          <w:szCs w:val="32"/>
        </w:rPr>
        <w:t>检测单位采购项目竞争性磋商文件相关要求，</w:t>
      </w:r>
      <w:r w:rsidRPr="004F5B4A">
        <w:rPr>
          <w:rFonts w:ascii="仿宋_GB2312" w:eastAsia="仿宋_GB2312" w:hint="eastAsia"/>
          <w:sz w:val="32"/>
          <w:szCs w:val="32"/>
        </w:rPr>
        <w:t>采样点位</w:t>
      </w:r>
      <w:r w:rsidRPr="004F5B4A">
        <w:rPr>
          <w:rFonts w:ascii="仿宋_GB2312" w:eastAsia="仿宋_GB2312" w:hint="eastAsia"/>
          <w:sz w:val="32"/>
          <w:szCs w:val="32"/>
        </w:rPr>
        <w:t>为</w:t>
      </w:r>
      <w:r w:rsidRPr="004F5B4A">
        <w:rPr>
          <w:rFonts w:ascii="仿宋_GB2312" w:eastAsia="仿宋_GB2312" w:hint="eastAsia"/>
          <w:sz w:val="32"/>
          <w:szCs w:val="32"/>
        </w:rPr>
        <w:t>DA001</w:t>
      </w:r>
      <w:r w:rsidRPr="004F5B4A">
        <w:rPr>
          <w:rFonts w:ascii="仿宋_GB2312" w:eastAsia="仿宋_GB2312" w:hint="eastAsia"/>
          <w:sz w:val="32"/>
          <w:szCs w:val="32"/>
        </w:rPr>
        <w:t>纯</w:t>
      </w:r>
      <w:proofErr w:type="gramStart"/>
      <w:r w:rsidRPr="004F5B4A">
        <w:rPr>
          <w:rFonts w:ascii="仿宋_GB2312" w:eastAsia="仿宋_GB2312" w:hint="eastAsia"/>
          <w:sz w:val="32"/>
          <w:szCs w:val="32"/>
        </w:rPr>
        <w:t>铅</w:t>
      </w:r>
      <w:proofErr w:type="gramEnd"/>
      <w:r w:rsidRPr="004F5B4A">
        <w:rPr>
          <w:rFonts w:ascii="仿宋_GB2312" w:eastAsia="仿宋_GB2312" w:hint="eastAsia"/>
          <w:sz w:val="32"/>
          <w:szCs w:val="32"/>
        </w:rPr>
        <w:t>铅粉除尘器排气筒、</w:t>
      </w:r>
      <w:r w:rsidRPr="004F5B4A">
        <w:rPr>
          <w:rFonts w:ascii="仿宋_GB2312" w:eastAsia="仿宋_GB2312" w:hint="eastAsia"/>
          <w:sz w:val="32"/>
          <w:szCs w:val="32"/>
        </w:rPr>
        <w:t>DA002</w:t>
      </w:r>
      <w:r w:rsidRPr="004F5B4A">
        <w:rPr>
          <w:rFonts w:ascii="仿宋_GB2312" w:eastAsia="仿宋_GB2312" w:hint="eastAsia"/>
          <w:sz w:val="32"/>
          <w:szCs w:val="32"/>
        </w:rPr>
        <w:t>铅粉正区除尘器排气筒等共</w:t>
      </w:r>
      <w:r w:rsidRPr="004F5B4A">
        <w:rPr>
          <w:rFonts w:ascii="仿宋_GB2312" w:eastAsia="仿宋_GB2312" w:hint="eastAsia"/>
          <w:sz w:val="32"/>
          <w:szCs w:val="32"/>
        </w:rPr>
        <w:t>22</w:t>
      </w:r>
      <w:r w:rsidRPr="004F5B4A">
        <w:rPr>
          <w:rFonts w:ascii="仿宋_GB2312" w:eastAsia="仿宋_GB2312" w:hint="eastAsia"/>
          <w:sz w:val="32"/>
          <w:szCs w:val="32"/>
        </w:rPr>
        <w:t>个点位，具体检测点位见表</w:t>
      </w:r>
      <w:r w:rsidRPr="004F5B4A">
        <w:rPr>
          <w:rFonts w:ascii="仿宋_GB2312" w:eastAsia="仿宋_GB2312" w:hint="eastAsia"/>
          <w:sz w:val="32"/>
          <w:szCs w:val="32"/>
        </w:rPr>
        <w:t>1-1</w:t>
      </w:r>
      <w:r w:rsidRPr="004F5B4A">
        <w:rPr>
          <w:rFonts w:ascii="仿宋_GB2312" w:eastAsia="仿宋_GB2312" w:hint="eastAsia"/>
          <w:sz w:val="32"/>
          <w:szCs w:val="32"/>
        </w:rPr>
        <w:t>。</w:t>
      </w:r>
    </w:p>
    <w:p w:rsidR="000B65E4" w:rsidRPr="004F5B4A" w:rsidRDefault="004F5B4A" w:rsidP="004F5B4A">
      <w:pPr>
        <w:spacing w:line="360" w:lineRule="auto"/>
        <w:ind w:firstLineChars="200" w:firstLine="640"/>
        <w:rPr>
          <w:rFonts w:ascii="楷体_GB2312" w:eastAsia="楷体_GB2312" w:hint="eastAsia"/>
          <w:sz w:val="32"/>
        </w:rPr>
      </w:pPr>
      <w:r w:rsidRPr="004F5B4A">
        <w:rPr>
          <w:rFonts w:ascii="楷体_GB2312" w:eastAsia="楷体_GB2312" w:hint="eastAsia"/>
          <w:sz w:val="32"/>
        </w:rPr>
        <w:t>（四）</w:t>
      </w:r>
      <w:r w:rsidR="00853122" w:rsidRPr="004F5B4A">
        <w:rPr>
          <w:rFonts w:ascii="楷体_GB2312" w:eastAsia="楷体_GB2312" w:hint="eastAsia"/>
          <w:sz w:val="32"/>
        </w:rPr>
        <w:t>采样时间及采样频率的确定</w:t>
      </w:r>
    </w:p>
    <w:p w:rsidR="000B65E4" w:rsidRPr="004F5B4A" w:rsidRDefault="00853122">
      <w:pPr>
        <w:spacing w:line="360" w:lineRule="auto"/>
        <w:ind w:firstLineChars="200" w:firstLine="640"/>
        <w:rPr>
          <w:rFonts w:ascii="仿宋_GB2312" w:eastAsia="仿宋_GB2312" w:hint="eastAsia"/>
          <w:sz w:val="32"/>
        </w:rPr>
      </w:pPr>
      <w:r w:rsidRPr="004F5B4A">
        <w:rPr>
          <w:rFonts w:ascii="仿宋_GB2312" w:eastAsia="仿宋_GB2312" w:hint="eastAsia"/>
          <w:sz w:val="32"/>
        </w:rPr>
        <w:t>根据</w:t>
      </w:r>
      <w:r w:rsidRPr="004F5B4A">
        <w:rPr>
          <w:rFonts w:ascii="仿宋_GB2312" w:eastAsia="仿宋_GB2312" w:hint="eastAsia"/>
          <w:sz w:val="32"/>
        </w:rPr>
        <w:t>山东圣阳电源股份有限公司铅及其化合物</w:t>
      </w:r>
      <w:r w:rsidRPr="004F5B4A">
        <w:rPr>
          <w:rFonts w:ascii="仿宋_GB2312" w:eastAsia="仿宋_GB2312" w:hint="eastAsia"/>
          <w:sz w:val="32"/>
        </w:rPr>
        <w:t>检测单位采购项目竞争性磋商文件相关要求，</w:t>
      </w:r>
      <w:r w:rsidRPr="004F5B4A">
        <w:rPr>
          <w:rFonts w:ascii="仿宋_GB2312" w:eastAsia="仿宋_GB2312" w:hint="eastAsia"/>
          <w:sz w:val="32"/>
        </w:rPr>
        <w:t>有组织废气</w:t>
      </w:r>
      <w:r w:rsidRPr="004F5B4A">
        <w:rPr>
          <w:rFonts w:ascii="仿宋_GB2312" w:eastAsia="仿宋_GB2312" w:hint="eastAsia"/>
          <w:sz w:val="32"/>
        </w:rPr>
        <w:t>22</w:t>
      </w:r>
      <w:r w:rsidRPr="004F5B4A">
        <w:rPr>
          <w:rFonts w:ascii="仿宋_GB2312" w:eastAsia="仿宋_GB2312" w:hint="eastAsia"/>
          <w:sz w:val="32"/>
        </w:rPr>
        <w:t>个检测</w:t>
      </w:r>
      <w:proofErr w:type="gramStart"/>
      <w:r w:rsidRPr="004F5B4A">
        <w:rPr>
          <w:rFonts w:ascii="仿宋_GB2312" w:eastAsia="仿宋_GB2312" w:hint="eastAsia"/>
          <w:sz w:val="32"/>
        </w:rPr>
        <w:t>点位铅及其</w:t>
      </w:r>
      <w:proofErr w:type="gramEnd"/>
      <w:r w:rsidRPr="004F5B4A">
        <w:rPr>
          <w:rFonts w:ascii="仿宋_GB2312" w:eastAsia="仿宋_GB2312" w:hint="eastAsia"/>
          <w:sz w:val="32"/>
        </w:rPr>
        <w:t>化合物采样频次</w:t>
      </w:r>
      <w:r w:rsidRPr="004F5B4A">
        <w:rPr>
          <w:rFonts w:ascii="仿宋_GB2312" w:eastAsia="仿宋_GB2312" w:hint="eastAsia"/>
          <w:sz w:val="32"/>
        </w:rPr>
        <w:t>均为每月一次</w:t>
      </w:r>
      <w:r w:rsidRPr="004F5B4A">
        <w:rPr>
          <w:rFonts w:ascii="仿宋_GB2312" w:eastAsia="仿宋_GB2312" w:hint="eastAsia"/>
          <w:sz w:val="32"/>
        </w:rPr>
        <w:t>，</w:t>
      </w:r>
      <w:proofErr w:type="gramStart"/>
      <w:r w:rsidRPr="004F5B4A">
        <w:rPr>
          <w:rFonts w:ascii="仿宋_GB2312" w:eastAsia="仿宋_GB2312" w:hint="eastAsia"/>
          <w:sz w:val="32"/>
        </w:rPr>
        <w:t>每次非</w:t>
      </w:r>
      <w:proofErr w:type="gramEnd"/>
      <w:r w:rsidRPr="004F5B4A">
        <w:rPr>
          <w:rFonts w:ascii="仿宋_GB2312" w:eastAsia="仿宋_GB2312" w:hint="eastAsia"/>
          <w:sz w:val="32"/>
        </w:rPr>
        <w:t>连续采样</w:t>
      </w:r>
      <w:r w:rsidRPr="004F5B4A">
        <w:rPr>
          <w:rFonts w:ascii="仿宋_GB2312" w:eastAsia="仿宋_GB2312" w:hint="eastAsia"/>
          <w:sz w:val="32"/>
        </w:rPr>
        <w:t>3</w:t>
      </w:r>
      <w:r w:rsidRPr="004F5B4A">
        <w:rPr>
          <w:rFonts w:ascii="仿宋_GB2312" w:eastAsia="仿宋_GB2312" w:hint="eastAsia"/>
          <w:sz w:val="32"/>
        </w:rPr>
        <w:t>个样品。</w:t>
      </w:r>
    </w:p>
    <w:p w:rsidR="000B65E4" w:rsidRPr="004F5B4A" w:rsidRDefault="004F5B4A" w:rsidP="004F5B4A">
      <w:pPr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4F5B4A">
        <w:rPr>
          <w:rFonts w:ascii="楷体_GB2312" w:eastAsia="楷体_GB2312" w:hint="eastAsia"/>
          <w:sz w:val="32"/>
          <w:szCs w:val="32"/>
        </w:rPr>
        <w:t>（五）</w:t>
      </w:r>
      <w:r w:rsidR="00853122" w:rsidRPr="004F5B4A">
        <w:rPr>
          <w:rFonts w:ascii="楷体_GB2312" w:eastAsia="楷体_GB2312" w:hint="eastAsia"/>
          <w:sz w:val="32"/>
          <w:szCs w:val="32"/>
        </w:rPr>
        <w:t>采样及监测技术的选择</w:t>
      </w:r>
    </w:p>
    <w:p w:rsidR="000B65E4" w:rsidRPr="001D50DD" w:rsidRDefault="0085312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D50DD">
        <w:rPr>
          <w:rFonts w:ascii="仿宋_GB2312" w:eastAsia="仿宋_GB2312" w:hint="eastAsia"/>
          <w:sz w:val="32"/>
          <w:szCs w:val="32"/>
        </w:rPr>
        <w:t>本项目采样技术规范</w:t>
      </w:r>
      <w:r w:rsidRPr="001D50DD">
        <w:rPr>
          <w:rFonts w:ascii="仿宋_GB2312" w:eastAsia="仿宋_GB2312" w:hint="eastAsia"/>
          <w:sz w:val="32"/>
          <w:szCs w:val="32"/>
        </w:rPr>
        <w:t>按</w:t>
      </w:r>
      <w:r w:rsidRPr="001D50DD">
        <w:rPr>
          <w:rFonts w:ascii="仿宋_GB2312" w:eastAsia="仿宋_GB2312" w:hint="eastAsia"/>
          <w:sz w:val="32"/>
          <w:szCs w:val="32"/>
        </w:rPr>
        <w:t>《</w:t>
      </w:r>
      <w:r w:rsidRPr="001D50DD">
        <w:rPr>
          <w:rFonts w:ascii="仿宋_GB2312" w:eastAsia="仿宋_GB2312" w:hint="eastAsia"/>
          <w:sz w:val="32"/>
          <w:szCs w:val="32"/>
        </w:rPr>
        <w:t>固定源废气监测技术规范</w:t>
      </w:r>
      <w:r w:rsidRPr="001D50DD">
        <w:rPr>
          <w:rFonts w:ascii="仿宋_GB2312" w:eastAsia="仿宋_GB2312" w:hint="eastAsia"/>
          <w:sz w:val="32"/>
          <w:szCs w:val="32"/>
        </w:rPr>
        <w:t>》（</w:t>
      </w:r>
      <w:r w:rsidRPr="001D50DD">
        <w:rPr>
          <w:rFonts w:ascii="仿宋_GB2312" w:eastAsia="仿宋_GB2312" w:hint="eastAsia"/>
          <w:sz w:val="32"/>
          <w:szCs w:val="32"/>
        </w:rPr>
        <w:t>HJ</w:t>
      </w:r>
      <w:r w:rsidRPr="001D50DD">
        <w:rPr>
          <w:rFonts w:ascii="仿宋_GB2312" w:eastAsia="仿宋_GB2312" w:hint="eastAsia"/>
          <w:sz w:val="32"/>
          <w:szCs w:val="32"/>
        </w:rPr>
        <w:t>/T</w:t>
      </w:r>
      <w:r w:rsidRPr="001D50DD">
        <w:rPr>
          <w:rFonts w:ascii="仿宋_GB2312" w:eastAsia="仿宋_GB2312" w:hint="eastAsia"/>
          <w:sz w:val="32"/>
          <w:szCs w:val="32"/>
        </w:rPr>
        <w:t xml:space="preserve"> </w:t>
      </w:r>
      <w:r w:rsidRPr="001D50DD">
        <w:rPr>
          <w:rFonts w:ascii="仿宋_GB2312" w:eastAsia="仿宋_GB2312" w:hint="eastAsia"/>
          <w:sz w:val="32"/>
          <w:szCs w:val="32"/>
        </w:rPr>
        <w:t>397</w:t>
      </w:r>
      <w:r w:rsidRPr="001D50DD">
        <w:rPr>
          <w:rFonts w:ascii="仿宋_GB2312" w:eastAsia="仿宋_GB2312" w:hint="eastAsia"/>
          <w:sz w:val="32"/>
          <w:szCs w:val="32"/>
        </w:rPr>
        <w:t>-200</w:t>
      </w:r>
      <w:r w:rsidRPr="001D50DD">
        <w:rPr>
          <w:rFonts w:ascii="仿宋_GB2312" w:eastAsia="仿宋_GB2312" w:hint="eastAsia"/>
          <w:sz w:val="32"/>
          <w:szCs w:val="32"/>
        </w:rPr>
        <w:t>7</w:t>
      </w:r>
      <w:r w:rsidRPr="001D50DD">
        <w:rPr>
          <w:rFonts w:ascii="仿宋_GB2312" w:eastAsia="仿宋_GB2312" w:hint="eastAsia"/>
          <w:sz w:val="32"/>
          <w:szCs w:val="32"/>
        </w:rPr>
        <w:t>）、</w:t>
      </w:r>
      <w:r w:rsidRPr="001D50DD">
        <w:rPr>
          <w:rFonts w:ascii="仿宋_GB2312" w:eastAsia="仿宋_GB2312" w:hint="eastAsia"/>
          <w:sz w:val="32"/>
          <w:szCs w:val="32"/>
        </w:rPr>
        <w:t>《</w:t>
      </w:r>
      <w:r w:rsidRPr="001D50DD">
        <w:rPr>
          <w:rFonts w:ascii="仿宋_GB2312" w:eastAsia="仿宋_GB2312" w:hint="eastAsia"/>
          <w:sz w:val="32"/>
          <w:szCs w:val="32"/>
        </w:rPr>
        <w:t>固定污染源监测质量保证</w:t>
      </w:r>
      <w:r w:rsidRPr="001D50DD">
        <w:rPr>
          <w:rFonts w:ascii="仿宋_GB2312" w:eastAsia="仿宋_GB2312" w:hint="eastAsia"/>
          <w:sz w:val="32"/>
          <w:szCs w:val="32"/>
        </w:rPr>
        <w:t>与质量控制技术规范</w:t>
      </w:r>
      <w:r w:rsidRPr="001D50DD">
        <w:rPr>
          <w:rFonts w:ascii="仿宋_GB2312" w:eastAsia="仿宋_GB2312" w:hint="eastAsia"/>
          <w:sz w:val="32"/>
          <w:szCs w:val="32"/>
        </w:rPr>
        <w:t>》</w:t>
      </w:r>
      <w:r w:rsidRPr="001D50DD">
        <w:rPr>
          <w:rFonts w:ascii="仿宋_GB2312" w:eastAsia="仿宋_GB2312" w:hint="eastAsia"/>
          <w:sz w:val="32"/>
          <w:szCs w:val="32"/>
        </w:rPr>
        <w:t>（</w:t>
      </w:r>
      <w:r w:rsidRPr="001D50DD">
        <w:rPr>
          <w:rFonts w:ascii="仿宋_GB2312" w:eastAsia="仿宋_GB2312" w:hint="eastAsia"/>
          <w:sz w:val="32"/>
          <w:szCs w:val="32"/>
        </w:rPr>
        <w:t xml:space="preserve">HJ/T </w:t>
      </w:r>
      <w:r w:rsidRPr="001D50DD">
        <w:rPr>
          <w:rFonts w:ascii="仿宋_GB2312" w:eastAsia="仿宋_GB2312" w:hint="eastAsia"/>
          <w:sz w:val="32"/>
          <w:szCs w:val="32"/>
        </w:rPr>
        <w:t>373-2007</w:t>
      </w:r>
      <w:r w:rsidRPr="001D50DD">
        <w:rPr>
          <w:rFonts w:ascii="仿宋_GB2312" w:eastAsia="仿宋_GB2312" w:hint="eastAsia"/>
          <w:sz w:val="32"/>
          <w:szCs w:val="32"/>
        </w:rPr>
        <w:t>）</w:t>
      </w:r>
      <w:r w:rsidRPr="001D50DD">
        <w:rPr>
          <w:rFonts w:ascii="仿宋_GB2312" w:eastAsia="仿宋_GB2312" w:hint="eastAsia"/>
          <w:sz w:val="32"/>
          <w:szCs w:val="32"/>
        </w:rPr>
        <w:t>相关要求执行</w:t>
      </w:r>
      <w:r w:rsidRPr="001D50DD">
        <w:rPr>
          <w:rFonts w:ascii="仿宋_GB2312" w:eastAsia="仿宋_GB2312" w:hint="eastAsia"/>
          <w:sz w:val="32"/>
          <w:szCs w:val="32"/>
        </w:rPr>
        <w:t>，</w:t>
      </w:r>
      <w:r w:rsidRPr="001D50DD">
        <w:rPr>
          <w:rFonts w:ascii="仿宋_GB2312" w:eastAsia="仿宋_GB2312" w:hint="eastAsia"/>
          <w:sz w:val="32"/>
          <w:szCs w:val="32"/>
        </w:rPr>
        <w:t>监测技术依据</w:t>
      </w:r>
      <w:r w:rsidRPr="001D50DD">
        <w:rPr>
          <w:rFonts w:ascii="仿宋_GB2312" w:eastAsia="仿宋_GB2312" w:hint="eastAsia"/>
          <w:sz w:val="32"/>
          <w:szCs w:val="32"/>
        </w:rPr>
        <w:t>《电池工业污染物排放标准》（</w:t>
      </w:r>
      <w:r w:rsidRPr="001D50DD">
        <w:rPr>
          <w:rFonts w:ascii="仿宋_GB2312" w:eastAsia="仿宋_GB2312" w:hint="eastAsia"/>
          <w:sz w:val="32"/>
          <w:szCs w:val="32"/>
        </w:rPr>
        <w:t>GB</w:t>
      </w:r>
      <w:r w:rsidRPr="001D50DD">
        <w:rPr>
          <w:rFonts w:ascii="仿宋_GB2312" w:eastAsia="仿宋_GB2312" w:hint="eastAsia"/>
          <w:sz w:val="32"/>
          <w:szCs w:val="32"/>
        </w:rPr>
        <w:t xml:space="preserve"> </w:t>
      </w:r>
      <w:r w:rsidRPr="001D50DD">
        <w:rPr>
          <w:rFonts w:ascii="仿宋_GB2312" w:eastAsia="仿宋_GB2312" w:hint="eastAsia"/>
          <w:sz w:val="32"/>
          <w:szCs w:val="32"/>
        </w:rPr>
        <w:t>30484-2013</w:t>
      </w:r>
      <w:r w:rsidRPr="001D50DD">
        <w:rPr>
          <w:rFonts w:ascii="仿宋_GB2312" w:eastAsia="仿宋_GB2312" w:hint="eastAsia"/>
          <w:sz w:val="32"/>
          <w:szCs w:val="32"/>
        </w:rPr>
        <w:t>）</w:t>
      </w:r>
      <w:r w:rsidRPr="001D50DD">
        <w:rPr>
          <w:rFonts w:ascii="仿宋_GB2312" w:eastAsia="仿宋_GB2312" w:hint="eastAsia"/>
          <w:sz w:val="32"/>
          <w:szCs w:val="32"/>
        </w:rPr>
        <w:t>、《固定污染源废气</w:t>
      </w:r>
      <w:r w:rsidRPr="001D50DD">
        <w:rPr>
          <w:rFonts w:ascii="仿宋_GB2312" w:eastAsia="仿宋_GB2312" w:hint="eastAsia"/>
          <w:sz w:val="32"/>
          <w:szCs w:val="32"/>
        </w:rPr>
        <w:t xml:space="preserve"> </w:t>
      </w:r>
      <w:r w:rsidRPr="001D50DD">
        <w:rPr>
          <w:rFonts w:ascii="仿宋_GB2312" w:eastAsia="仿宋_GB2312" w:hint="eastAsia"/>
          <w:sz w:val="32"/>
          <w:szCs w:val="32"/>
        </w:rPr>
        <w:t>铅的测定</w:t>
      </w:r>
      <w:r w:rsidRPr="001D50DD">
        <w:rPr>
          <w:rFonts w:ascii="仿宋_GB2312" w:eastAsia="仿宋_GB2312" w:hint="eastAsia"/>
          <w:sz w:val="32"/>
          <w:szCs w:val="32"/>
        </w:rPr>
        <w:t xml:space="preserve"> </w:t>
      </w:r>
      <w:r w:rsidRPr="001D50DD">
        <w:rPr>
          <w:rFonts w:ascii="仿宋_GB2312" w:eastAsia="仿宋_GB2312" w:hint="eastAsia"/>
          <w:sz w:val="32"/>
          <w:szCs w:val="32"/>
        </w:rPr>
        <w:t>火焰原子吸收分光光度法》（</w:t>
      </w:r>
      <w:r w:rsidRPr="001D50DD">
        <w:rPr>
          <w:rFonts w:ascii="仿宋_GB2312" w:eastAsia="仿宋_GB2312" w:hint="eastAsia"/>
          <w:sz w:val="32"/>
          <w:szCs w:val="32"/>
        </w:rPr>
        <w:t>HJ 685-2014</w:t>
      </w:r>
      <w:r w:rsidRPr="001D50DD">
        <w:rPr>
          <w:rFonts w:ascii="仿宋_GB2312" w:eastAsia="仿宋_GB2312" w:hint="eastAsia"/>
          <w:sz w:val="32"/>
          <w:szCs w:val="32"/>
        </w:rPr>
        <w:t>）、《固定污染源排气中颗粒物测定与气态污染物采样方法》（</w:t>
      </w:r>
      <w:r w:rsidRPr="001D50DD">
        <w:rPr>
          <w:rFonts w:ascii="仿宋_GB2312" w:eastAsia="仿宋_GB2312" w:hint="eastAsia"/>
          <w:sz w:val="32"/>
          <w:szCs w:val="32"/>
        </w:rPr>
        <w:t>GB/T 16157-1996</w:t>
      </w:r>
      <w:r w:rsidRPr="001D50DD">
        <w:rPr>
          <w:rFonts w:ascii="仿宋_GB2312" w:eastAsia="仿宋_GB2312" w:hint="eastAsia"/>
          <w:sz w:val="32"/>
          <w:szCs w:val="32"/>
        </w:rPr>
        <w:t>）</w:t>
      </w:r>
      <w:r w:rsidRPr="001D50DD">
        <w:rPr>
          <w:rFonts w:ascii="仿宋_GB2312" w:eastAsia="仿宋_GB2312" w:hint="eastAsia"/>
          <w:sz w:val="32"/>
          <w:szCs w:val="32"/>
        </w:rPr>
        <w:t>相关标准要求</w:t>
      </w:r>
      <w:r w:rsidRPr="001D50DD">
        <w:rPr>
          <w:rFonts w:ascii="仿宋_GB2312" w:eastAsia="仿宋_GB2312" w:hint="eastAsia"/>
          <w:sz w:val="32"/>
          <w:szCs w:val="32"/>
        </w:rPr>
        <w:t>，</w:t>
      </w:r>
      <w:r w:rsidRPr="001D50DD">
        <w:rPr>
          <w:rFonts w:ascii="仿宋_GB2312" w:eastAsia="仿宋_GB2312" w:hint="eastAsia"/>
          <w:sz w:val="32"/>
          <w:szCs w:val="32"/>
        </w:rPr>
        <w:t>采用等速采样法进行样品采集。</w:t>
      </w:r>
    </w:p>
    <w:p w:rsidR="000B65E4" w:rsidRPr="001D50DD" w:rsidRDefault="001D50DD" w:rsidP="001D50DD">
      <w:pPr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1D50DD">
        <w:rPr>
          <w:rFonts w:ascii="楷体_GB2312" w:eastAsia="楷体_GB2312" w:hint="eastAsia"/>
          <w:sz w:val="32"/>
          <w:szCs w:val="32"/>
        </w:rPr>
        <w:t>（六）</w:t>
      </w:r>
      <w:r w:rsidR="00853122" w:rsidRPr="001D50DD">
        <w:rPr>
          <w:rFonts w:ascii="楷体_GB2312" w:eastAsia="楷体_GB2312" w:hint="eastAsia"/>
          <w:sz w:val="32"/>
          <w:szCs w:val="32"/>
        </w:rPr>
        <w:t>废气样品</w:t>
      </w:r>
      <w:r w:rsidR="00853122" w:rsidRPr="001D50DD">
        <w:rPr>
          <w:rFonts w:ascii="楷体_GB2312" w:eastAsia="楷体_GB2312" w:hint="eastAsia"/>
          <w:sz w:val="32"/>
          <w:szCs w:val="32"/>
        </w:rPr>
        <w:t>的运输和保存</w:t>
      </w:r>
    </w:p>
    <w:p w:rsidR="000B65E4" w:rsidRPr="001D50DD" w:rsidRDefault="0085312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D50DD">
        <w:rPr>
          <w:rFonts w:ascii="仿宋_GB2312" w:eastAsia="仿宋_GB2312" w:hint="eastAsia"/>
          <w:sz w:val="32"/>
          <w:szCs w:val="32"/>
        </w:rPr>
        <w:t>采样完毕，小心取出滤筒将封口向内折叠，竖直放回原滤筒盒内，妥善运输，带回实验室供分析用。</w:t>
      </w:r>
    </w:p>
    <w:p w:rsidR="000B65E4" w:rsidRPr="001D50DD" w:rsidRDefault="001D50DD" w:rsidP="001D50DD">
      <w:pPr>
        <w:spacing w:line="360" w:lineRule="auto"/>
        <w:ind w:firstLineChars="200" w:firstLine="640"/>
        <w:rPr>
          <w:rFonts w:ascii="楷体_GB2312" w:eastAsia="楷体_GB2312" w:hint="eastAsia"/>
          <w:sz w:val="32"/>
        </w:rPr>
      </w:pPr>
      <w:r w:rsidRPr="001D50DD">
        <w:rPr>
          <w:rFonts w:ascii="楷体_GB2312" w:eastAsia="楷体_GB2312" w:hint="eastAsia"/>
          <w:sz w:val="32"/>
        </w:rPr>
        <w:t>（七）</w:t>
      </w:r>
      <w:r w:rsidR="00853122" w:rsidRPr="001D50DD">
        <w:rPr>
          <w:rFonts w:ascii="楷体_GB2312" w:eastAsia="楷体_GB2312" w:hint="eastAsia"/>
          <w:sz w:val="32"/>
        </w:rPr>
        <w:t>检测仪器设备配备情况</w:t>
      </w:r>
    </w:p>
    <w:p w:rsidR="000B65E4" w:rsidRDefault="00853122" w:rsidP="001D50DD">
      <w:pPr>
        <w:spacing w:line="360" w:lineRule="auto"/>
        <w:ind w:firstLineChars="300" w:firstLine="960"/>
        <w:rPr>
          <w:sz w:val="24"/>
        </w:rPr>
      </w:pPr>
      <w:r w:rsidRPr="001D50DD">
        <w:rPr>
          <w:rFonts w:ascii="仿宋_GB2312" w:eastAsia="仿宋_GB2312" w:hint="eastAsia"/>
          <w:sz w:val="32"/>
          <w:szCs w:val="32"/>
        </w:rPr>
        <w:lastRenderedPageBreak/>
        <w:t>依据本项目所需监测因子，匹配</w:t>
      </w:r>
      <w:r w:rsidRPr="001D50DD">
        <w:rPr>
          <w:rFonts w:ascii="仿宋_GB2312" w:eastAsia="仿宋_GB2312" w:hint="eastAsia"/>
          <w:sz w:val="32"/>
          <w:szCs w:val="32"/>
        </w:rPr>
        <w:t>相应的仪器设备，从而保证从现场采样到实验室</w:t>
      </w:r>
      <w:proofErr w:type="gramStart"/>
      <w:r w:rsidRPr="001D50DD">
        <w:rPr>
          <w:rFonts w:ascii="仿宋_GB2312" w:eastAsia="仿宋_GB2312" w:hint="eastAsia"/>
          <w:sz w:val="32"/>
          <w:szCs w:val="32"/>
        </w:rPr>
        <w:t>检测</w:t>
      </w:r>
      <w:r w:rsidRPr="001D50DD">
        <w:rPr>
          <w:rFonts w:ascii="仿宋_GB2312" w:eastAsia="仿宋_GB2312" w:hint="eastAsia"/>
          <w:sz w:val="32"/>
          <w:szCs w:val="32"/>
        </w:rPr>
        <w:t>全</w:t>
      </w:r>
      <w:proofErr w:type="gramEnd"/>
      <w:r w:rsidRPr="001D50DD">
        <w:rPr>
          <w:rFonts w:ascii="仿宋_GB2312" w:eastAsia="仿宋_GB2312" w:hint="eastAsia"/>
          <w:sz w:val="32"/>
          <w:szCs w:val="32"/>
        </w:rPr>
        <w:t>过程的正常运行。</w:t>
      </w:r>
    </w:p>
    <w:p w:rsidR="000B65E4" w:rsidRPr="001D50DD" w:rsidRDefault="001D50DD" w:rsidP="001D50DD">
      <w:pPr>
        <w:pStyle w:val="20"/>
        <w:ind w:leftChars="0" w:left="0" w:firstLine="640"/>
        <w:rPr>
          <w:rFonts w:ascii="楷体_GB2312" w:eastAsia="楷体_GB2312" w:hint="eastAsia"/>
          <w:sz w:val="32"/>
        </w:rPr>
      </w:pPr>
      <w:r w:rsidRPr="001D50DD">
        <w:rPr>
          <w:rFonts w:ascii="楷体_GB2312" w:eastAsia="楷体_GB2312" w:hint="eastAsia"/>
          <w:sz w:val="32"/>
        </w:rPr>
        <w:t>（八）</w:t>
      </w:r>
      <w:r w:rsidR="00853122" w:rsidRPr="001D50DD">
        <w:rPr>
          <w:rFonts w:ascii="楷体_GB2312" w:eastAsia="楷体_GB2312" w:hint="eastAsia"/>
          <w:sz w:val="32"/>
        </w:rPr>
        <w:t>人员技术力量</w:t>
      </w:r>
    </w:p>
    <w:p w:rsidR="001D50DD" w:rsidRPr="001D50DD" w:rsidRDefault="00853122" w:rsidP="001D50DD">
      <w:pPr>
        <w:spacing w:line="360" w:lineRule="auto"/>
        <w:ind w:firstLineChars="200" w:firstLine="640"/>
        <w:rPr>
          <w:rFonts w:ascii="仿宋_GB2312" w:eastAsia="仿宋_GB2312" w:hint="eastAsia"/>
          <w:sz w:val="32"/>
        </w:rPr>
      </w:pPr>
      <w:r w:rsidRPr="001D50DD">
        <w:rPr>
          <w:rFonts w:ascii="仿宋_GB2312" w:eastAsia="仿宋_GB2312" w:hint="eastAsia"/>
          <w:sz w:val="32"/>
        </w:rPr>
        <w:t>具有足够的技术人员和较雄厚的技术实力，且主要技术人员具有多年检测技术经验，保证本项目从现场采样、样品流转、实验室分析、报告出具等全过程的检测质量</w:t>
      </w:r>
      <w:r w:rsidRPr="001D50DD">
        <w:rPr>
          <w:rFonts w:ascii="仿宋_GB2312" w:eastAsia="仿宋_GB2312" w:hint="eastAsia"/>
          <w:sz w:val="32"/>
        </w:rPr>
        <w:t>。</w:t>
      </w:r>
      <w:bookmarkStart w:id="4" w:name="_Toc114_WPSOffice_Level2"/>
    </w:p>
    <w:p w:rsidR="000B65E4" w:rsidRDefault="00853122" w:rsidP="001D50DD">
      <w:pPr>
        <w:spacing w:line="360" w:lineRule="auto"/>
        <w:ind w:firstLineChars="200" w:firstLine="640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三、</w:t>
      </w:r>
      <w:r>
        <w:rPr>
          <w:rFonts w:eastAsia="黑体"/>
          <w:bCs/>
          <w:sz w:val="32"/>
          <w:szCs w:val="32"/>
        </w:rPr>
        <w:t>质量保证措施</w:t>
      </w:r>
      <w:bookmarkEnd w:id="4"/>
    </w:p>
    <w:p w:rsidR="00632DC4" w:rsidRPr="00632DC4" w:rsidRDefault="001D50DD" w:rsidP="00632DC4">
      <w:pPr>
        <w:tabs>
          <w:tab w:val="left" w:pos="7380"/>
        </w:tabs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1D50DD">
        <w:rPr>
          <w:rFonts w:ascii="楷体_GB2312" w:eastAsia="楷体_GB2312" w:hint="eastAsia"/>
          <w:sz w:val="32"/>
          <w:szCs w:val="32"/>
        </w:rPr>
        <w:t>（一）</w:t>
      </w:r>
      <w:r w:rsidR="00853122" w:rsidRPr="001D50DD">
        <w:rPr>
          <w:rFonts w:ascii="楷体_GB2312" w:eastAsia="楷体_GB2312" w:hint="eastAsia"/>
          <w:sz w:val="32"/>
          <w:szCs w:val="32"/>
        </w:rPr>
        <w:t>完成本项目的质量控制措施</w:t>
      </w:r>
      <w:r w:rsidR="00386FAD">
        <w:rPr>
          <w:rFonts w:ascii="楷体_GB2312" w:eastAsia="楷体_GB2312" w:hint="eastAsia"/>
          <w:sz w:val="32"/>
          <w:szCs w:val="32"/>
        </w:rPr>
        <w:t>要求</w:t>
      </w:r>
    </w:p>
    <w:p w:rsidR="00632DC4" w:rsidRDefault="00632DC4" w:rsidP="00386FAD">
      <w:pPr>
        <w:tabs>
          <w:tab w:val="left" w:pos="7380"/>
        </w:tabs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32DC4">
        <w:rPr>
          <w:rFonts w:ascii="仿宋_GB2312" w:eastAsia="仿宋_GB2312" w:hint="eastAsia"/>
          <w:sz w:val="32"/>
          <w:szCs w:val="32"/>
        </w:rPr>
        <w:t>1、参与投标的公司必须为独立法人、具备相应的检测、化验资质及检测化验能力。</w:t>
      </w:r>
    </w:p>
    <w:p w:rsidR="000B65E4" w:rsidRPr="00386FAD" w:rsidRDefault="00632DC4" w:rsidP="00386FAD">
      <w:pPr>
        <w:tabs>
          <w:tab w:val="left" w:pos="7380"/>
        </w:tabs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</w:t>
      </w:r>
      <w:r w:rsidR="00853122" w:rsidRPr="00386FAD">
        <w:rPr>
          <w:rFonts w:ascii="仿宋_GB2312" w:eastAsia="仿宋_GB2312" w:hint="eastAsia"/>
          <w:sz w:val="32"/>
          <w:szCs w:val="32"/>
        </w:rPr>
        <w:t>严格按照</w:t>
      </w:r>
      <w:r w:rsidR="00853122" w:rsidRPr="00386FAD">
        <w:rPr>
          <w:rFonts w:ascii="仿宋_GB2312" w:eastAsia="仿宋_GB2312" w:hint="eastAsia"/>
          <w:sz w:val="32"/>
          <w:szCs w:val="32"/>
        </w:rPr>
        <w:t>《</w:t>
      </w:r>
      <w:r w:rsidR="00853122" w:rsidRPr="00386FAD">
        <w:rPr>
          <w:rFonts w:ascii="仿宋_GB2312" w:eastAsia="仿宋_GB2312" w:hint="eastAsia"/>
          <w:sz w:val="32"/>
          <w:szCs w:val="32"/>
        </w:rPr>
        <w:t>固定源废气监测技术规范</w:t>
      </w:r>
      <w:r w:rsidR="00853122" w:rsidRPr="00386FAD">
        <w:rPr>
          <w:rFonts w:ascii="仿宋_GB2312" w:eastAsia="仿宋_GB2312" w:hint="eastAsia"/>
          <w:sz w:val="32"/>
          <w:szCs w:val="32"/>
        </w:rPr>
        <w:t>》（</w:t>
      </w:r>
      <w:r w:rsidR="00853122" w:rsidRPr="00386FAD">
        <w:rPr>
          <w:rFonts w:ascii="仿宋_GB2312" w:eastAsia="仿宋_GB2312" w:hint="eastAsia"/>
          <w:sz w:val="32"/>
          <w:szCs w:val="32"/>
        </w:rPr>
        <w:t>HJ</w:t>
      </w:r>
      <w:r w:rsidR="00853122" w:rsidRPr="00386FAD">
        <w:rPr>
          <w:rFonts w:ascii="仿宋_GB2312" w:eastAsia="仿宋_GB2312" w:hint="eastAsia"/>
          <w:sz w:val="32"/>
          <w:szCs w:val="32"/>
        </w:rPr>
        <w:t>/T</w:t>
      </w:r>
      <w:r w:rsidR="00853122" w:rsidRPr="00386FAD">
        <w:rPr>
          <w:rFonts w:ascii="仿宋_GB2312" w:eastAsia="仿宋_GB2312" w:hint="eastAsia"/>
          <w:sz w:val="32"/>
          <w:szCs w:val="32"/>
        </w:rPr>
        <w:t xml:space="preserve"> </w:t>
      </w:r>
      <w:r w:rsidR="00853122" w:rsidRPr="00386FAD">
        <w:rPr>
          <w:rFonts w:ascii="仿宋_GB2312" w:eastAsia="仿宋_GB2312" w:hint="eastAsia"/>
          <w:sz w:val="32"/>
          <w:szCs w:val="32"/>
        </w:rPr>
        <w:t>397</w:t>
      </w:r>
      <w:r w:rsidR="00853122" w:rsidRPr="00386FAD">
        <w:rPr>
          <w:rFonts w:ascii="仿宋_GB2312" w:eastAsia="仿宋_GB2312" w:hint="eastAsia"/>
          <w:sz w:val="32"/>
          <w:szCs w:val="32"/>
        </w:rPr>
        <w:t>-200</w:t>
      </w:r>
      <w:r w:rsidR="00853122" w:rsidRPr="00386FAD">
        <w:rPr>
          <w:rFonts w:ascii="仿宋_GB2312" w:eastAsia="仿宋_GB2312" w:hint="eastAsia"/>
          <w:sz w:val="32"/>
          <w:szCs w:val="32"/>
        </w:rPr>
        <w:t>7</w:t>
      </w:r>
      <w:r w:rsidR="00853122" w:rsidRPr="00386FAD">
        <w:rPr>
          <w:rFonts w:ascii="仿宋_GB2312" w:eastAsia="仿宋_GB2312" w:hint="eastAsia"/>
          <w:sz w:val="32"/>
          <w:szCs w:val="32"/>
        </w:rPr>
        <w:t>）、</w:t>
      </w:r>
      <w:r w:rsidR="00853122" w:rsidRPr="00386FAD">
        <w:rPr>
          <w:rFonts w:ascii="仿宋_GB2312" w:eastAsia="仿宋_GB2312" w:hint="eastAsia"/>
          <w:sz w:val="32"/>
          <w:szCs w:val="32"/>
        </w:rPr>
        <w:t>《</w:t>
      </w:r>
      <w:r w:rsidR="00853122" w:rsidRPr="00386FAD">
        <w:rPr>
          <w:rFonts w:ascii="仿宋_GB2312" w:eastAsia="仿宋_GB2312" w:hint="eastAsia"/>
          <w:sz w:val="32"/>
          <w:szCs w:val="32"/>
        </w:rPr>
        <w:t>固定污染源监测质量保证与质量控制技术规范</w:t>
      </w:r>
      <w:r w:rsidR="00853122" w:rsidRPr="00386FAD">
        <w:rPr>
          <w:rFonts w:ascii="仿宋_GB2312" w:eastAsia="仿宋_GB2312" w:hint="eastAsia"/>
          <w:sz w:val="32"/>
          <w:szCs w:val="32"/>
        </w:rPr>
        <w:t>》</w:t>
      </w:r>
      <w:r w:rsidR="00853122" w:rsidRPr="00386FAD">
        <w:rPr>
          <w:rFonts w:ascii="仿宋_GB2312" w:eastAsia="仿宋_GB2312" w:hint="eastAsia"/>
          <w:sz w:val="32"/>
          <w:szCs w:val="32"/>
        </w:rPr>
        <w:t>（</w:t>
      </w:r>
      <w:r w:rsidR="00853122" w:rsidRPr="00386FAD">
        <w:rPr>
          <w:rFonts w:ascii="仿宋_GB2312" w:eastAsia="仿宋_GB2312" w:hint="eastAsia"/>
          <w:sz w:val="32"/>
          <w:szCs w:val="32"/>
        </w:rPr>
        <w:t xml:space="preserve">HJ/T </w:t>
      </w:r>
      <w:r w:rsidR="00853122" w:rsidRPr="00386FAD">
        <w:rPr>
          <w:rFonts w:ascii="仿宋_GB2312" w:eastAsia="仿宋_GB2312" w:hint="eastAsia"/>
          <w:sz w:val="32"/>
          <w:szCs w:val="32"/>
        </w:rPr>
        <w:t>373-2007</w:t>
      </w:r>
      <w:r w:rsidR="00853122" w:rsidRPr="00386FAD">
        <w:rPr>
          <w:rFonts w:ascii="仿宋_GB2312" w:eastAsia="仿宋_GB2312" w:hint="eastAsia"/>
          <w:sz w:val="32"/>
          <w:szCs w:val="32"/>
        </w:rPr>
        <w:t>）</w:t>
      </w:r>
      <w:r w:rsidR="00853122" w:rsidRPr="00386FAD">
        <w:rPr>
          <w:rFonts w:ascii="仿宋_GB2312" w:eastAsia="仿宋_GB2312" w:hint="eastAsia"/>
          <w:sz w:val="32"/>
          <w:szCs w:val="32"/>
        </w:rPr>
        <w:t>、《固定污染源废气</w:t>
      </w:r>
      <w:r w:rsidR="00853122" w:rsidRPr="00386FAD">
        <w:rPr>
          <w:rFonts w:ascii="仿宋_GB2312" w:eastAsia="仿宋_GB2312" w:hint="eastAsia"/>
          <w:sz w:val="32"/>
          <w:szCs w:val="32"/>
        </w:rPr>
        <w:t xml:space="preserve"> </w:t>
      </w:r>
      <w:r w:rsidR="00853122" w:rsidRPr="00386FAD">
        <w:rPr>
          <w:rFonts w:ascii="仿宋_GB2312" w:eastAsia="仿宋_GB2312" w:hint="eastAsia"/>
          <w:sz w:val="32"/>
          <w:szCs w:val="32"/>
        </w:rPr>
        <w:t>铅的测定</w:t>
      </w:r>
      <w:r w:rsidR="00853122" w:rsidRPr="00386FAD">
        <w:rPr>
          <w:rFonts w:ascii="仿宋_GB2312" w:eastAsia="仿宋_GB2312" w:hint="eastAsia"/>
          <w:sz w:val="32"/>
          <w:szCs w:val="32"/>
        </w:rPr>
        <w:t xml:space="preserve"> </w:t>
      </w:r>
      <w:r w:rsidR="00853122" w:rsidRPr="00386FAD">
        <w:rPr>
          <w:rFonts w:ascii="仿宋_GB2312" w:eastAsia="仿宋_GB2312" w:hint="eastAsia"/>
          <w:sz w:val="32"/>
          <w:szCs w:val="32"/>
        </w:rPr>
        <w:t>火焰原子吸收分光光度法》（</w:t>
      </w:r>
      <w:r w:rsidR="00853122" w:rsidRPr="00386FAD">
        <w:rPr>
          <w:rFonts w:ascii="仿宋_GB2312" w:eastAsia="仿宋_GB2312" w:hint="eastAsia"/>
          <w:sz w:val="32"/>
          <w:szCs w:val="32"/>
        </w:rPr>
        <w:t xml:space="preserve">HJ </w:t>
      </w:r>
      <w:r w:rsidR="00853122" w:rsidRPr="00386FAD">
        <w:rPr>
          <w:rFonts w:ascii="仿宋_GB2312" w:eastAsia="仿宋_GB2312" w:hint="eastAsia"/>
          <w:sz w:val="32"/>
          <w:szCs w:val="32"/>
        </w:rPr>
        <w:t>685-2014</w:t>
      </w:r>
      <w:r w:rsidR="00853122" w:rsidRPr="00386FAD">
        <w:rPr>
          <w:rFonts w:ascii="仿宋_GB2312" w:eastAsia="仿宋_GB2312" w:hint="eastAsia"/>
          <w:sz w:val="32"/>
          <w:szCs w:val="32"/>
        </w:rPr>
        <w:t>）、《固定污染源排气中颗粒物测定与气态污染物采样方法》（</w:t>
      </w:r>
      <w:r w:rsidR="00853122" w:rsidRPr="00386FAD">
        <w:rPr>
          <w:rFonts w:ascii="仿宋_GB2312" w:eastAsia="仿宋_GB2312" w:hint="eastAsia"/>
          <w:sz w:val="32"/>
          <w:szCs w:val="32"/>
        </w:rPr>
        <w:t>GB/T 16157-1996</w:t>
      </w:r>
      <w:r w:rsidR="00853122" w:rsidRPr="00386FAD">
        <w:rPr>
          <w:rFonts w:ascii="仿宋_GB2312" w:eastAsia="仿宋_GB2312" w:hint="eastAsia"/>
          <w:sz w:val="32"/>
          <w:szCs w:val="32"/>
        </w:rPr>
        <w:t>等国家、行业颁布的</w:t>
      </w:r>
      <w:r w:rsidR="00853122" w:rsidRPr="00386FAD">
        <w:rPr>
          <w:rFonts w:ascii="仿宋_GB2312" w:eastAsia="仿宋_GB2312" w:hint="eastAsia"/>
          <w:sz w:val="32"/>
          <w:szCs w:val="32"/>
        </w:rPr>
        <w:t>标准规范</w:t>
      </w:r>
      <w:r w:rsidR="00853122" w:rsidRPr="00386FAD">
        <w:rPr>
          <w:rFonts w:ascii="仿宋_GB2312" w:eastAsia="仿宋_GB2312" w:hint="eastAsia"/>
          <w:sz w:val="32"/>
          <w:szCs w:val="32"/>
        </w:rPr>
        <w:t>要求开展检测工作，并通过相关部门组织的审查。</w:t>
      </w:r>
    </w:p>
    <w:p w:rsidR="000B65E4" w:rsidRPr="00386FAD" w:rsidRDefault="00632DC4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</w:t>
      </w:r>
      <w:r w:rsidR="00853122" w:rsidRPr="00386FAD">
        <w:rPr>
          <w:rFonts w:ascii="仿宋_GB2312" w:eastAsia="仿宋_GB2312" w:hint="eastAsia"/>
          <w:sz w:val="32"/>
          <w:szCs w:val="32"/>
        </w:rPr>
        <w:t>与监测相关的所有原始记录及电子记录均需存档，以备后期查找，此外，未经委托人同意</w:t>
      </w:r>
      <w:r w:rsidR="00853122" w:rsidRPr="00386FAD">
        <w:rPr>
          <w:rFonts w:ascii="仿宋_GB2312" w:eastAsia="仿宋_GB2312" w:hint="eastAsia"/>
          <w:sz w:val="32"/>
          <w:szCs w:val="32"/>
        </w:rPr>
        <w:t>不得将记录内容及相</w:t>
      </w:r>
      <w:proofErr w:type="gramStart"/>
      <w:r w:rsidR="00853122" w:rsidRPr="00386FAD">
        <w:rPr>
          <w:rFonts w:ascii="仿宋_GB2312" w:eastAsia="仿宋_GB2312" w:hint="eastAsia"/>
          <w:sz w:val="32"/>
          <w:szCs w:val="32"/>
        </w:rPr>
        <w:t>关信息</w:t>
      </w:r>
      <w:proofErr w:type="gramEnd"/>
      <w:r w:rsidR="00853122" w:rsidRPr="00386FAD">
        <w:rPr>
          <w:rFonts w:ascii="仿宋_GB2312" w:eastAsia="仿宋_GB2312" w:hint="eastAsia"/>
          <w:sz w:val="32"/>
          <w:szCs w:val="32"/>
        </w:rPr>
        <w:t>透露给与其无关</w:t>
      </w:r>
      <w:r w:rsidR="00853122" w:rsidRPr="00386FAD">
        <w:rPr>
          <w:rFonts w:ascii="仿宋_GB2312" w:eastAsia="仿宋_GB2312" w:hint="eastAsia"/>
          <w:sz w:val="32"/>
          <w:szCs w:val="32"/>
        </w:rPr>
        <w:t>人员</w:t>
      </w:r>
      <w:r w:rsidR="00853122" w:rsidRPr="00386FAD">
        <w:rPr>
          <w:rFonts w:ascii="仿宋_GB2312" w:eastAsia="仿宋_GB2312" w:hint="eastAsia"/>
          <w:sz w:val="32"/>
          <w:szCs w:val="32"/>
        </w:rPr>
        <w:t>。</w:t>
      </w:r>
    </w:p>
    <w:p w:rsidR="000B65E4" w:rsidRPr="00386FAD" w:rsidRDefault="00386FAD" w:rsidP="00386FAD">
      <w:pPr>
        <w:tabs>
          <w:tab w:val="left" w:pos="7380"/>
        </w:tabs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bookmarkStart w:id="5" w:name="_Toc13997_WPSOffice_Level2"/>
      <w:r w:rsidRPr="00386FAD">
        <w:rPr>
          <w:rFonts w:ascii="楷体_GB2312" w:eastAsia="楷体_GB2312" w:hint="eastAsia"/>
          <w:sz w:val="32"/>
          <w:szCs w:val="32"/>
        </w:rPr>
        <w:t>（二）</w:t>
      </w:r>
      <w:r w:rsidR="00853122" w:rsidRPr="00386FAD">
        <w:rPr>
          <w:rFonts w:ascii="楷体_GB2312" w:eastAsia="楷体_GB2312" w:hint="eastAsia"/>
          <w:sz w:val="32"/>
          <w:szCs w:val="32"/>
        </w:rPr>
        <w:t>完成本项目的进度保证措施</w:t>
      </w:r>
      <w:bookmarkEnd w:id="5"/>
      <w:r w:rsidRPr="00386FAD">
        <w:rPr>
          <w:rFonts w:ascii="楷体_GB2312" w:eastAsia="楷体_GB2312" w:hint="eastAsia"/>
          <w:sz w:val="32"/>
          <w:szCs w:val="32"/>
        </w:rPr>
        <w:t>要求</w:t>
      </w:r>
    </w:p>
    <w:p w:rsidR="000B65E4" w:rsidRPr="00386FAD" w:rsidRDefault="00853122" w:rsidP="00386FAD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86FAD">
        <w:rPr>
          <w:rFonts w:ascii="仿宋_GB2312" w:eastAsia="仿宋_GB2312" w:hint="eastAsia"/>
          <w:sz w:val="32"/>
          <w:szCs w:val="32"/>
        </w:rPr>
        <w:t>根据</w:t>
      </w:r>
      <w:r w:rsidRPr="00386FAD">
        <w:rPr>
          <w:rFonts w:ascii="仿宋_GB2312" w:eastAsia="仿宋_GB2312" w:hint="eastAsia"/>
          <w:sz w:val="32"/>
          <w:szCs w:val="32"/>
        </w:rPr>
        <w:t>山东圣阳电源股份有限公司铅及其化合物</w:t>
      </w:r>
      <w:r w:rsidRPr="00386FAD">
        <w:rPr>
          <w:rFonts w:ascii="仿宋_GB2312" w:eastAsia="仿宋_GB2312" w:hint="eastAsia"/>
          <w:sz w:val="32"/>
          <w:szCs w:val="32"/>
        </w:rPr>
        <w:t>检测单</w:t>
      </w:r>
      <w:r w:rsidRPr="00386FAD">
        <w:rPr>
          <w:rFonts w:ascii="仿宋_GB2312" w:eastAsia="仿宋_GB2312" w:hint="eastAsia"/>
          <w:sz w:val="32"/>
          <w:szCs w:val="32"/>
        </w:rPr>
        <w:lastRenderedPageBreak/>
        <w:t>位采购项目竞争性磋商文件相关要求，</w:t>
      </w:r>
      <w:r w:rsidR="00386FAD" w:rsidRPr="00386FAD">
        <w:rPr>
          <w:rFonts w:ascii="仿宋_GB2312" w:eastAsia="仿宋_GB2312" w:hint="eastAsia"/>
          <w:sz w:val="32"/>
          <w:szCs w:val="32"/>
        </w:rPr>
        <w:t>每月上旬适时开展本</w:t>
      </w:r>
      <w:bookmarkStart w:id="6" w:name="_GoBack"/>
      <w:bookmarkEnd w:id="6"/>
      <w:r w:rsidR="00386FAD" w:rsidRPr="00386FAD">
        <w:rPr>
          <w:rFonts w:ascii="仿宋_GB2312" w:eastAsia="仿宋_GB2312" w:hint="eastAsia"/>
          <w:sz w:val="32"/>
          <w:szCs w:val="32"/>
        </w:rPr>
        <w:t>项目检测取样工作，每月25日前向甲方出具正式的检测报告及相应附件。</w:t>
      </w:r>
    </w:p>
    <w:p w:rsidR="000B65E4" w:rsidRPr="00386FAD" w:rsidRDefault="00386FAD">
      <w:pPr>
        <w:pStyle w:val="a6"/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386FAD">
        <w:rPr>
          <w:rFonts w:ascii="楷体_GB2312" w:eastAsia="楷体_GB2312" w:hint="eastAsia"/>
          <w:sz w:val="32"/>
          <w:szCs w:val="32"/>
        </w:rPr>
        <w:t>（三）</w:t>
      </w:r>
      <w:r w:rsidR="00853122" w:rsidRPr="00386FAD">
        <w:rPr>
          <w:rFonts w:ascii="楷体_GB2312" w:eastAsia="楷体_GB2312" w:hint="eastAsia"/>
          <w:sz w:val="32"/>
          <w:szCs w:val="32"/>
        </w:rPr>
        <w:t>环境保护</w:t>
      </w:r>
      <w:r w:rsidR="00B67F8C">
        <w:rPr>
          <w:rFonts w:ascii="楷体_GB2312" w:eastAsia="楷体_GB2312" w:hint="eastAsia"/>
          <w:sz w:val="32"/>
          <w:szCs w:val="32"/>
        </w:rPr>
        <w:t>要求</w:t>
      </w:r>
    </w:p>
    <w:p w:rsidR="000B65E4" w:rsidRPr="00B67F8C" w:rsidRDefault="00853122">
      <w:pPr>
        <w:pStyle w:val="a6"/>
        <w:spacing w:line="360" w:lineRule="auto"/>
        <w:ind w:firstLineChars="300" w:firstLine="960"/>
        <w:rPr>
          <w:rFonts w:ascii="仿宋_GB2312" w:eastAsia="仿宋_GB2312" w:hint="eastAsia"/>
          <w:sz w:val="32"/>
        </w:rPr>
      </w:pPr>
      <w:r w:rsidRPr="00B67F8C">
        <w:rPr>
          <w:rFonts w:ascii="仿宋_GB2312" w:eastAsia="仿宋_GB2312" w:hint="eastAsia"/>
          <w:sz w:val="32"/>
        </w:rPr>
        <w:t>检测人员</w:t>
      </w:r>
      <w:r w:rsidRPr="00B67F8C">
        <w:rPr>
          <w:rFonts w:ascii="仿宋_GB2312" w:eastAsia="仿宋_GB2312" w:hint="eastAsia"/>
          <w:sz w:val="32"/>
        </w:rPr>
        <w:t>在检测工作中</w:t>
      </w:r>
      <w:r w:rsidRPr="00B67F8C">
        <w:rPr>
          <w:rFonts w:ascii="仿宋_GB2312" w:eastAsia="仿宋_GB2312" w:hint="eastAsia"/>
          <w:sz w:val="32"/>
        </w:rPr>
        <w:t>严格贯彻</w:t>
      </w:r>
      <w:r w:rsidRPr="00B67F8C">
        <w:rPr>
          <w:rFonts w:ascii="仿宋_GB2312" w:eastAsia="仿宋_GB2312" w:hint="eastAsia"/>
          <w:sz w:val="32"/>
        </w:rPr>
        <w:t>安全和环保的相关要求，技术负责人组织建立员工安全作业、检测环境保护的措施，并敦促实施；</w:t>
      </w:r>
      <w:r w:rsidRPr="00B67F8C">
        <w:rPr>
          <w:rFonts w:ascii="仿宋_GB2312" w:eastAsia="仿宋_GB2312" w:hint="eastAsia"/>
          <w:sz w:val="32"/>
        </w:rPr>
        <w:t>监督员</w:t>
      </w:r>
      <w:r w:rsidRPr="00B67F8C">
        <w:rPr>
          <w:rFonts w:ascii="仿宋_GB2312" w:eastAsia="仿宋_GB2312" w:hint="eastAsia"/>
          <w:sz w:val="32"/>
        </w:rPr>
        <w:t>定期对实验室环保运行情况进行监督检查；</w:t>
      </w:r>
      <w:r w:rsidRPr="00B67F8C">
        <w:rPr>
          <w:rFonts w:ascii="仿宋_GB2312" w:eastAsia="仿宋_GB2312" w:hint="eastAsia"/>
          <w:sz w:val="32"/>
        </w:rPr>
        <w:t>检测部</w:t>
      </w:r>
      <w:r w:rsidRPr="00B67F8C">
        <w:rPr>
          <w:rFonts w:ascii="仿宋_GB2312" w:eastAsia="仿宋_GB2312" w:hint="eastAsia"/>
          <w:sz w:val="32"/>
        </w:rPr>
        <w:t>贯彻执行相应的安全作业、检测工作环保措施，按要求做好检测中产生的废液的处理，不得随意擅自排放和丢弃未经处理的“三废”</w:t>
      </w:r>
      <w:r w:rsidRPr="00B67F8C">
        <w:rPr>
          <w:rFonts w:ascii="仿宋_GB2312" w:eastAsia="仿宋_GB2312" w:hint="eastAsia"/>
          <w:sz w:val="32"/>
        </w:rPr>
        <w:t>。</w:t>
      </w:r>
    </w:p>
    <w:p w:rsidR="000B65E4" w:rsidRPr="00B67F8C" w:rsidRDefault="00853122" w:rsidP="00B67F8C">
      <w:pPr>
        <w:pStyle w:val="a6"/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B67F8C">
        <w:rPr>
          <w:rFonts w:ascii="楷体_GB2312" w:eastAsia="楷体_GB2312" w:hint="eastAsia"/>
          <w:sz w:val="32"/>
          <w:szCs w:val="32"/>
        </w:rPr>
        <w:t>（</w:t>
      </w:r>
      <w:r w:rsidR="00B67F8C" w:rsidRPr="00B67F8C">
        <w:rPr>
          <w:rFonts w:ascii="楷体_GB2312" w:eastAsia="楷体_GB2312" w:hint="eastAsia"/>
          <w:sz w:val="32"/>
          <w:szCs w:val="32"/>
        </w:rPr>
        <w:t>四</w:t>
      </w:r>
      <w:r w:rsidRPr="00B67F8C">
        <w:rPr>
          <w:rFonts w:ascii="楷体_GB2312" w:eastAsia="楷体_GB2312" w:hint="eastAsia"/>
          <w:sz w:val="32"/>
          <w:szCs w:val="32"/>
        </w:rPr>
        <w:t>）</w:t>
      </w:r>
      <w:r w:rsidR="00B67F8C" w:rsidRPr="00B67F8C">
        <w:rPr>
          <w:rFonts w:ascii="楷体_GB2312" w:eastAsia="楷体_GB2312" w:hint="eastAsia"/>
          <w:sz w:val="32"/>
          <w:szCs w:val="32"/>
        </w:rPr>
        <w:t>其他要求</w:t>
      </w:r>
    </w:p>
    <w:p w:rsidR="000B65E4" w:rsidRPr="00B67F8C" w:rsidRDefault="00B67F8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7F8C">
        <w:rPr>
          <w:rFonts w:ascii="仿宋_GB2312" w:eastAsia="仿宋_GB2312" w:hint="eastAsia"/>
          <w:sz w:val="32"/>
          <w:szCs w:val="32"/>
        </w:rPr>
        <w:t>1、</w:t>
      </w:r>
      <w:r w:rsidR="00853122" w:rsidRPr="00B67F8C">
        <w:rPr>
          <w:rFonts w:ascii="仿宋_GB2312" w:eastAsia="仿宋_GB2312" w:hint="eastAsia"/>
          <w:sz w:val="32"/>
          <w:szCs w:val="32"/>
        </w:rPr>
        <w:t>采样</w:t>
      </w:r>
      <w:r w:rsidR="00853122" w:rsidRPr="00B67F8C">
        <w:rPr>
          <w:rFonts w:ascii="仿宋_GB2312" w:eastAsia="仿宋_GB2312" w:hint="eastAsia"/>
          <w:sz w:val="32"/>
          <w:szCs w:val="32"/>
        </w:rPr>
        <w:t>人员</w:t>
      </w:r>
      <w:r w:rsidR="00853122" w:rsidRPr="00B67F8C">
        <w:rPr>
          <w:rFonts w:ascii="仿宋_GB2312" w:eastAsia="仿宋_GB2312" w:hint="eastAsia"/>
          <w:sz w:val="32"/>
          <w:szCs w:val="32"/>
        </w:rPr>
        <w:t>严格</w:t>
      </w:r>
      <w:r w:rsidR="00853122" w:rsidRPr="00B67F8C">
        <w:rPr>
          <w:rFonts w:ascii="仿宋_GB2312" w:eastAsia="仿宋_GB2312" w:hint="eastAsia"/>
          <w:sz w:val="32"/>
          <w:szCs w:val="32"/>
        </w:rPr>
        <w:t>遵守</w:t>
      </w:r>
      <w:r w:rsidR="00853122" w:rsidRPr="00B67F8C">
        <w:rPr>
          <w:rFonts w:ascii="仿宋_GB2312" w:eastAsia="仿宋_GB2312" w:hint="eastAsia"/>
          <w:sz w:val="32"/>
          <w:szCs w:val="32"/>
        </w:rPr>
        <w:t>企业安全生产和环境保护管理规定，</w:t>
      </w:r>
      <w:r w:rsidR="00853122" w:rsidRPr="00B67F8C">
        <w:rPr>
          <w:rFonts w:ascii="仿宋_GB2312" w:eastAsia="仿宋_GB2312" w:hint="eastAsia"/>
          <w:sz w:val="32"/>
          <w:szCs w:val="32"/>
        </w:rPr>
        <w:t>自觉</w:t>
      </w:r>
      <w:r w:rsidR="00853122" w:rsidRPr="00B67F8C">
        <w:rPr>
          <w:rFonts w:ascii="仿宋_GB2312" w:eastAsia="仿宋_GB2312" w:hint="eastAsia"/>
          <w:sz w:val="32"/>
          <w:szCs w:val="32"/>
        </w:rPr>
        <w:t>维护企业现场环境，做好自身安全防护</w:t>
      </w:r>
      <w:r w:rsidR="00853122" w:rsidRPr="00B67F8C"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配合企业做好疫情防控措施</w:t>
      </w:r>
      <w:r w:rsidR="00853122" w:rsidRPr="00B67F8C">
        <w:rPr>
          <w:rFonts w:ascii="仿宋_GB2312" w:eastAsia="仿宋_GB2312" w:hint="eastAsia"/>
          <w:sz w:val="32"/>
          <w:szCs w:val="32"/>
        </w:rPr>
        <w:t>；</w:t>
      </w:r>
    </w:p>
    <w:p w:rsidR="000B65E4" w:rsidRPr="00B67F8C" w:rsidRDefault="00B67F8C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7F8C">
        <w:rPr>
          <w:rFonts w:ascii="仿宋_GB2312" w:eastAsia="仿宋_GB2312" w:hint="eastAsia"/>
          <w:sz w:val="32"/>
          <w:szCs w:val="32"/>
        </w:rPr>
        <w:t>2、</w:t>
      </w:r>
      <w:r w:rsidR="00853122" w:rsidRPr="00B67F8C">
        <w:rPr>
          <w:rFonts w:ascii="仿宋_GB2312" w:eastAsia="仿宋_GB2312" w:hint="eastAsia"/>
          <w:sz w:val="32"/>
          <w:szCs w:val="32"/>
        </w:rPr>
        <w:t>每个测点双人采样保证数据质量和安全，缩短运输时间，尽快将</w:t>
      </w:r>
      <w:r w:rsidR="00853122" w:rsidRPr="00B67F8C">
        <w:rPr>
          <w:rFonts w:ascii="仿宋_GB2312" w:eastAsia="仿宋_GB2312" w:hint="eastAsia"/>
          <w:sz w:val="32"/>
          <w:szCs w:val="32"/>
        </w:rPr>
        <w:t>样品</w:t>
      </w:r>
      <w:r w:rsidR="00853122" w:rsidRPr="00B67F8C">
        <w:rPr>
          <w:rFonts w:ascii="仿宋_GB2312" w:eastAsia="仿宋_GB2312" w:hint="eastAsia"/>
          <w:sz w:val="32"/>
          <w:szCs w:val="32"/>
        </w:rPr>
        <w:t>送至实验室进行分析；</w:t>
      </w:r>
    </w:p>
    <w:p w:rsidR="000B65E4" w:rsidRPr="00B67F8C" w:rsidRDefault="00B67F8C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7F8C">
        <w:rPr>
          <w:rFonts w:ascii="仿宋_GB2312" w:eastAsia="仿宋_GB2312" w:hint="eastAsia"/>
          <w:sz w:val="32"/>
          <w:szCs w:val="32"/>
        </w:rPr>
        <w:t>3、</w:t>
      </w:r>
      <w:r w:rsidR="00853122" w:rsidRPr="00B67F8C">
        <w:rPr>
          <w:rFonts w:ascii="仿宋_GB2312" w:eastAsia="仿宋_GB2312" w:hint="eastAsia"/>
          <w:sz w:val="32"/>
          <w:szCs w:val="32"/>
        </w:rPr>
        <w:t>严格</w:t>
      </w:r>
      <w:r w:rsidR="00853122" w:rsidRPr="00B67F8C">
        <w:rPr>
          <w:rFonts w:ascii="仿宋_GB2312" w:eastAsia="仿宋_GB2312" w:hint="eastAsia"/>
          <w:sz w:val="32"/>
          <w:szCs w:val="32"/>
        </w:rPr>
        <w:t>按照</w:t>
      </w:r>
      <w:r w:rsidR="00853122" w:rsidRPr="00B67F8C">
        <w:rPr>
          <w:rFonts w:ascii="仿宋_GB2312" w:eastAsia="仿宋_GB2312" w:hint="eastAsia"/>
          <w:sz w:val="32"/>
          <w:szCs w:val="32"/>
        </w:rPr>
        <w:t>标准规范执行现场采样，</w:t>
      </w:r>
      <w:r w:rsidR="00853122" w:rsidRPr="00B67F8C">
        <w:rPr>
          <w:rFonts w:ascii="仿宋_GB2312" w:eastAsia="仿宋_GB2312" w:hint="eastAsia"/>
          <w:sz w:val="32"/>
          <w:szCs w:val="32"/>
        </w:rPr>
        <w:t>采样标签上记录样品的来源和采集时的状况（状态）以及编号等信息，然后将其粘贴到样品容器上。采样记录、交接记录与样品一同交给</w:t>
      </w:r>
      <w:r w:rsidR="00853122" w:rsidRPr="00B67F8C">
        <w:rPr>
          <w:rFonts w:ascii="仿宋_GB2312" w:eastAsia="仿宋_GB2312" w:hint="eastAsia"/>
          <w:sz w:val="32"/>
          <w:szCs w:val="32"/>
        </w:rPr>
        <w:t>样品管理员</w:t>
      </w:r>
      <w:r w:rsidR="00853122" w:rsidRPr="00B67F8C">
        <w:rPr>
          <w:rFonts w:ascii="仿宋_GB2312" w:eastAsia="仿宋_GB2312" w:hint="eastAsia"/>
          <w:sz w:val="32"/>
          <w:szCs w:val="32"/>
        </w:rPr>
        <w:t>；</w:t>
      </w:r>
    </w:p>
    <w:p w:rsidR="000B65E4" w:rsidRPr="00B67F8C" w:rsidRDefault="00B67F8C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7F8C">
        <w:rPr>
          <w:rFonts w:ascii="仿宋_GB2312" w:eastAsia="仿宋_GB2312" w:hint="eastAsia"/>
          <w:sz w:val="32"/>
          <w:szCs w:val="32"/>
        </w:rPr>
        <w:t>4、</w:t>
      </w:r>
      <w:r w:rsidR="00853122" w:rsidRPr="00B67F8C">
        <w:rPr>
          <w:rFonts w:ascii="仿宋_GB2312" w:eastAsia="仿宋_GB2312" w:hint="eastAsia"/>
          <w:sz w:val="32"/>
          <w:szCs w:val="32"/>
        </w:rPr>
        <w:t>现场采样人员</w:t>
      </w:r>
      <w:r>
        <w:rPr>
          <w:rFonts w:ascii="仿宋_GB2312" w:eastAsia="仿宋_GB2312" w:hint="eastAsia"/>
          <w:sz w:val="32"/>
          <w:szCs w:val="32"/>
        </w:rPr>
        <w:t>不得在</w:t>
      </w:r>
      <w:proofErr w:type="gramStart"/>
      <w:r>
        <w:rPr>
          <w:rFonts w:ascii="仿宋_GB2312" w:eastAsia="仿宋_GB2312"/>
          <w:sz w:val="32"/>
          <w:szCs w:val="32"/>
        </w:rPr>
        <w:t>厂区非</w:t>
      </w:r>
      <w:proofErr w:type="gramEnd"/>
      <w:r>
        <w:rPr>
          <w:rFonts w:ascii="仿宋_GB2312" w:eastAsia="仿宋_GB2312"/>
          <w:sz w:val="32"/>
          <w:szCs w:val="32"/>
        </w:rPr>
        <w:t>吸烟区抽烟，不得无专人引导</w:t>
      </w:r>
      <w:r>
        <w:rPr>
          <w:rFonts w:ascii="仿宋_GB2312" w:eastAsia="仿宋_GB2312" w:hint="eastAsia"/>
          <w:sz w:val="32"/>
          <w:szCs w:val="32"/>
        </w:rPr>
        <w:t>下在</w:t>
      </w:r>
      <w:r>
        <w:rPr>
          <w:rFonts w:ascii="仿宋_GB2312" w:eastAsia="仿宋_GB2312"/>
          <w:sz w:val="32"/>
          <w:szCs w:val="32"/>
        </w:rPr>
        <w:t>厂区随意活动，不得在厂区</w:t>
      </w:r>
      <w:r>
        <w:rPr>
          <w:rFonts w:ascii="仿宋_GB2312" w:eastAsia="仿宋_GB2312" w:hint="eastAsia"/>
          <w:sz w:val="32"/>
          <w:szCs w:val="32"/>
        </w:rPr>
        <w:t>超速</w:t>
      </w:r>
      <w:r>
        <w:rPr>
          <w:rFonts w:ascii="仿宋_GB2312" w:eastAsia="仿宋_GB2312"/>
          <w:sz w:val="32"/>
          <w:szCs w:val="32"/>
        </w:rPr>
        <w:t>驾驶车辆</w:t>
      </w:r>
      <w:r w:rsidR="00853122" w:rsidRPr="00B67F8C">
        <w:rPr>
          <w:rFonts w:ascii="仿宋_GB2312" w:eastAsia="仿宋_GB2312" w:hint="eastAsia"/>
          <w:sz w:val="32"/>
          <w:szCs w:val="32"/>
        </w:rPr>
        <w:t>。</w:t>
      </w:r>
    </w:p>
    <w:p w:rsidR="000B65E4" w:rsidRDefault="000B65E4" w:rsidP="00B67F8C">
      <w:pPr>
        <w:pStyle w:val="a6"/>
        <w:spacing w:line="360" w:lineRule="auto"/>
        <w:rPr>
          <w:rFonts w:eastAsia="黑体" w:hint="eastAsia"/>
          <w:bCs/>
          <w:sz w:val="32"/>
          <w:szCs w:val="32"/>
        </w:rPr>
      </w:pPr>
    </w:p>
    <w:bookmarkEnd w:id="0"/>
    <w:p w:rsidR="000B65E4" w:rsidRDefault="000B65E4">
      <w:pPr>
        <w:spacing w:line="360" w:lineRule="auto"/>
        <w:rPr>
          <w:b/>
          <w:szCs w:val="21"/>
        </w:rPr>
      </w:pPr>
    </w:p>
    <w:sectPr w:rsidR="000B65E4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122" w:rsidRDefault="00853122">
      <w:r>
        <w:separator/>
      </w:r>
    </w:p>
  </w:endnote>
  <w:endnote w:type="continuationSeparator" w:id="0">
    <w:p w:rsidR="00853122" w:rsidRDefault="0085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1E06AF0F-BB33-453F-A67E-7C24135D007C}"/>
    <w:embedBold r:id="rId2" w:subsetted="1" w:fontKey="{4F73107B-3C87-41A2-94DE-513AF12DF79C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2B72B66-B794-46D0-AEA5-19E19FB5FC63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Bold r:id="rId4" w:subsetted="1" w:fontKey="{258E9F98-F625-4046-9BE7-1C3E122D9712}"/>
  </w:font>
  <w:font w:name="方正公文小标宋">
    <w:altName w:val="Microsoft YaHei UI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DD054A58-88BA-4CA3-A550-EA3964F41515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5E4" w:rsidRDefault="00853122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0B65E4" w:rsidRDefault="00853122">
                <w:pPr>
                  <w:pStyle w:val="a9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81010">
                  <w:rPr>
                    <w:noProof/>
                  </w:rP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122" w:rsidRDefault="00853122">
      <w:r>
        <w:separator/>
      </w:r>
    </w:p>
  </w:footnote>
  <w:footnote w:type="continuationSeparator" w:id="0">
    <w:p w:rsidR="00853122" w:rsidRDefault="00853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5E4" w:rsidRDefault="000B65E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E4FBD"/>
    <w:multiLevelType w:val="multilevel"/>
    <w:tmpl w:val="667E4FBD"/>
    <w:lvl w:ilvl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  <w:sz w:val="44"/>
        <w:lang w:val="en-US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hint="eastAsia"/>
        <w:b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/>
        <w:b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FjMjQ4ZWY1ZTQwNTUzM2FhYWE0YmQwNzYwYmEyNmMifQ=="/>
  </w:docVars>
  <w:rsids>
    <w:rsidRoot w:val="00EF6504"/>
    <w:rsid w:val="000B65E4"/>
    <w:rsid w:val="001D50DD"/>
    <w:rsid w:val="00340449"/>
    <w:rsid w:val="00386FAD"/>
    <w:rsid w:val="004F5B4A"/>
    <w:rsid w:val="005906FF"/>
    <w:rsid w:val="00632DC4"/>
    <w:rsid w:val="00781010"/>
    <w:rsid w:val="00850B9C"/>
    <w:rsid w:val="00853122"/>
    <w:rsid w:val="00B67F8C"/>
    <w:rsid w:val="00C94CD2"/>
    <w:rsid w:val="00EF6504"/>
    <w:rsid w:val="00F75938"/>
    <w:rsid w:val="02F83370"/>
    <w:rsid w:val="049F7412"/>
    <w:rsid w:val="10C04C1A"/>
    <w:rsid w:val="14B729C7"/>
    <w:rsid w:val="1FF62F26"/>
    <w:rsid w:val="21FE5211"/>
    <w:rsid w:val="26A20CD8"/>
    <w:rsid w:val="27E62701"/>
    <w:rsid w:val="358A2E40"/>
    <w:rsid w:val="37666C8C"/>
    <w:rsid w:val="3F766859"/>
    <w:rsid w:val="40983461"/>
    <w:rsid w:val="421F4695"/>
    <w:rsid w:val="42E66C8C"/>
    <w:rsid w:val="44160B30"/>
    <w:rsid w:val="4E407FE4"/>
    <w:rsid w:val="4E982BBF"/>
    <w:rsid w:val="4EF85A21"/>
    <w:rsid w:val="4F2836FD"/>
    <w:rsid w:val="566A4E49"/>
    <w:rsid w:val="5CA81E19"/>
    <w:rsid w:val="5E8571F1"/>
    <w:rsid w:val="60B30AED"/>
    <w:rsid w:val="63F33220"/>
    <w:rsid w:val="669B792D"/>
    <w:rsid w:val="66EA76BB"/>
    <w:rsid w:val="6CAC1BCF"/>
    <w:rsid w:val="6F896A2E"/>
    <w:rsid w:val="702D6A49"/>
    <w:rsid w:val="75665DF5"/>
    <w:rsid w:val="767E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docId w15:val="{A209C3CA-6961-4573-9E67-13AA1FC2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oa heading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Body Text 2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仿宋_GB2312" w:hAnsi="宋体"/>
      <w:b/>
      <w:sz w:val="36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spacing w:before="120" w:after="120" w:line="360" w:lineRule="auto"/>
      <w:outlineLvl w:val="1"/>
    </w:pPr>
    <w:rPr>
      <w:rFonts w:ascii="Arial" w:eastAsia="黑体" w:hAnsi="Arial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First Indent 2"/>
    <w:basedOn w:val="a3"/>
    <w:qFormat/>
    <w:pPr>
      <w:spacing w:before="100" w:beforeAutospacing="1" w:after="120"/>
      <w:ind w:leftChars="200" w:left="420" w:firstLineChars="200" w:firstLine="420"/>
    </w:pPr>
    <w:rPr>
      <w:szCs w:val="21"/>
    </w:rPr>
  </w:style>
  <w:style w:type="paragraph" w:styleId="a3">
    <w:name w:val="Body Text Indent"/>
    <w:basedOn w:val="a"/>
    <w:qFormat/>
    <w:pPr>
      <w:tabs>
        <w:tab w:val="left" w:pos="930"/>
      </w:tabs>
      <w:snapToGrid w:val="0"/>
      <w:spacing w:line="400" w:lineRule="exact"/>
      <w:ind w:firstLineChars="218" w:firstLine="523"/>
    </w:pPr>
    <w:rPr>
      <w:kern w:val="0"/>
      <w:sz w:val="24"/>
    </w:rPr>
  </w:style>
  <w:style w:type="paragraph" w:styleId="a4">
    <w:name w:val="Normal Indent"/>
    <w:basedOn w:val="a"/>
    <w:qFormat/>
    <w:pPr>
      <w:ind w:firstLine="420"/>
    </w:pPr>
  </w:style>
  <w:style w:type="paragraph" w:styleId="a5">
    <w:name w:val="toa heading"/>
    <w:basedOn w:val="a"/>
    <w:next w:val="a"/>
    <w:qFormat/>
    <w:pPr>
      <w:spacing w:before="120"/>
    </w:pPr>
    <w:rPr>
      <w:rFonts w:ascii="Arial" w:hAnsi="Arial"/>
      <w:sz w:val="24"/>
    </w:rPr>
  </w:style>
  <w:style w:type="paragraph" w:styleId="a6">
    <w:name w:val="Body Text"/>
    <w:basedOn w:val="a"/>
    <w:next w:val="a"/>
    <w:qFormat/>
  </w:style>
  <w:style w:type="paragraph" w:styleId="21">
    <w:name w:val="List 2"/>
    <w:basedOn w:val="a"/>
    <w:qFormat/>
    <w:pPr>
      <w:ind w:leftChars="200" w:left="100" w:hangingChars="200" w:hanging="200"/>
    </w:pPr>
  </w:style>
  <w:style w:type="paragraph" w:styleId="a7">
    <w:name w:val="Plain Text"/>
    <w:basedOn w:val="a"/>
    <w:qFormat/>
    <w:rPr>
      <w:rFonts w:ascii="宋体" w:hAnsi="Courier New"/>
      <w:sz w:val="24"/>
      <w:szCs w:val="20"/>
    </w:rPr>
  </w:style>
  <w:style w:type="paragraph" w:styleId="a8">
    <w:name w:val="Balloon Text"/>
    <w:basedOn w:val="a"/>
    <w:link w:val="Char"/>
    <w:qFormat/>
    <w:rPr>
      <w:sz w:val="18"/>
      <w:szCs w:val="18"/>
    </w:rPr>
  </w:style>
  <w:style w:type="paragraph" w:styleId="a9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2">
    <w:name w:val="Body Text 2"/>
    <w:basedOn w:val="a"/>
    <w:qFormat/>
    <w:rPr>
      <w:sz w:val="2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c">
    <w:name w:val="Body Text First Indent"/>
    <w:basedOn w:val="a6"/>
    <w:qFormat/>
    <w:pPr>
      <w:spacing w:after="120"/>
      <w:ind w:firstLineChars="100" w:firstLine="420"/>
    </w:pPr>
    <w:rPr>
      <w:szCs w:val="20"/>
    </w:rPr>
  </w:style>
  <w:style w:type="table" w:styleId="ad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Pr>
      <w:b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qFormat/>
    <w:rPr>
      <w:color w:val="0000FF"/>
      <w:u w:val="single"/>
    </w:rPr>
  </w:style>
  <w:style w:type="paragraph" w:styleId="af1">
    <w:name w:val="List Paragraph"/>
    <w:basedOn w:val="a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p0">
    <w:name w:val="p0"/>
    <w:basedOn w:val="a"/>
    <w:qFormat/>
    <w:pPr>
      <w:widowControl/>
    </w:pPr>
    <w:rPr>
      <w:rFonts w:ascii="宋体" w:hAnsi="宋体" w:cs="宋体"/>
      <w:kern w:val="0"/>
      <w:szCs w:val="21"/>
    </w:rPr>
  </w:style>
  <w:style w:type="paragraph" w:customStyle="1" w:styleId="10">
    <w:name w:val="正文文本缩进1"/>
    <w:basedOn w:val="a"/>
    <w:qFormat/>
    <w:pPr>
      <w:spacing w:afterLines="25" w:line="300" w:lineRule="auto"/>
      <w:ind w:leftChars="200" w:left="420"/>
    </w:pPr>
    <w:rPr>
      <w:rFonts w:ascii="Arial" w:hAnsi="Arial"/>
    </w:rPr>
  </w:style>
  <w:style w:type="paragraph" w:customStyle="1" w:styleId="af2">
    <w:name w:val="表文"/>
    <w:basedOn w:val="a"/>
    <w:qFormat/>
    <w:pPr>
      <w:tabs>
        <w:tab w:val="left" w:pos="1021"/>
      </w:tabs>
      <w:jc w:val="center"/>
    </w:pPr>
    <w:rPr>
      <w:rFonts w:ascii="宋体" w:hAnsi="宋体"/>
      <w:snapToGrid w:val="0"/>
      <w:color w:val="000000"/>
      <w:kern w:val="0"/>
      <w:position w:val="-24"/>
      <w:szCs w:val="20"/>
    </w:rPr>
  </w:style>
  <w:style w:type="paragraph" w:customStyle="1" w:styleId="af3">
    <w:name w:val="小四+首行缩进"/>
    <w:basedOn w:val="a"/>
    <w:qFormat/>
    <w:pPr>
      <w:spacing w:line="360" w:lineRule="auto"/>
      <w:ind w:firstLine="482"/>
    </w:pPr>
    <w:rPr>
      <w:rFonts w:ascii="宋体" w:hAnsi="宋体" w:cs="宋体"/>
      <w:sz w:val="24"/>
      <w:szCs w:val="20"/>
    </w:rPr>
  </w:style>
  <w:style w:type="character" w:customStyle="1" w:styleId="Char2">
    <w:name w:val="小四+首行缩进 Char2"/>
    <w:qFormat/>
    <w:rPr>
      <w:rFonts w:ascii="宋体" w:eastAsia="宋体" w:hAnsi="宋体" w:cs="宋体"/>
      <w:kern w:val="2"/>
      <w:sz w:val="24"/>
      <w:lang w:val="en-US" w:eastAsia="zh-CN" w:bidi="ar-SA"/>
    </w:rPr>
  </w:style>
  <w:style w:type="paragraph" w:customStyle="1" w:styleId="23">
    <w:name w:val="样式 首行缩进:  2 字符"/>
    <w:basedOn w:val="a"/>
    <w:qFormat/>
    <w:pPr>
      <w:spacing w:line="360" w:lineRule="auto"/>
    </w:pPr>
    <w:rPr>
      <w:rFonts w:ascii="宋体" w:hAnsi="宋体"/>
      <w:b/>
      <w:sz w:val="24"/>
      <w:szCs w:val="20"/>
    </w:rPr>
  </w:style>
  <w:style w:type="paragraph" w:customStyle="1" w:styleId="p18">
    <w:name w:val="p18"/>
    <w:basedOn w:val="a"/>
    <w:qFormat/>
    <w:pPr>
      <w:widowControl/>
      <w:spacing w:line="360" w:lineRule="auto"/>
      <w:ind w:firstLine="482"/>
    </w:pPr>
    <w:rPr>
      <w:rFonts w:ascii="宋体" w:hAnsi="宋体" w:cs="宋体"/>
      <w:kern w:val="0"/>
      <w:sz w:val="24"/>
    </w:rPr>
  </w:style>
  <w:style w:type="paragraph" w:customStyle="1" w:styleId="01">
    <w:name w:val="正文01"/>
    <w:basedOn w:val="a"/>
    <w:qFormat/>
    <w:pPr>
      <w:spacing w:before="60" w:line="460" w:lineRule="exact"/>
      <w:ind w:firstLineChars="200" w:firstLine="200"/>
    </w:pPr>
    <w:rPr>
      <w:bCs/>
      <w:sz w:val="24"/>
      <w:szCs w:val="20"/>
    </w:rPr>
  </w:style>
  <w:style w:type="paragraph" w:customStyle="1" w:styleId="af4">
    <w:name w:val="表格居中"/>
    <w:basedOn w:val="a"/>
    <w:qFormat/>
    <w:pPr>
      <w:jc w:val="center"/>
    </w:pPr>
    <w:rPr>
      <w:rFonts w:ascii="宋体" w:hAnsi="宋体"/>
      <w:snapToGrid w:val="0"/>
      <w:spacing w:val="-4"/>
      <w:w w:val="90"/>
      <w:sz w:val="24"/>
      <w:szCs w:val="20"/>
    </w:rPr>
  </w:style>
  <w:style w:type="paragraph" w:customStyle="1" w:styleId="p15">
    <w:name w:val="p15"/>
    <w:basedOn w:val="a"/>
    <w:qFormat/>
    <w:pPr>
      <w:widowControl/>
      <w:spacing w:line="360" w:lineRule="auto"/>
      <w:ind w:firstLine="482"/>
    </w:pPr>
    <w:rPr>
      <w:rFonts w:ascii="宋体" w:hAnsi="宋体" w:cs="宋体"/>
      <w:kern w:val="0"/>
      <w:sz w:val="24"/>
    </w:rPr>
  </w:style>
  <w:style w:type="paragraph" w:customStyle="1" w:styleId="af5">
    <w:name w:val="黑体"/>
    <w:basedOn w:val="a"/>
    <w:next w:val="a"/>
    <w:qFormat/>
    <w:pPr>
      <w:tabs>
        <w:tab w:val="left" w:pos="6660"/>
      </w:tabs>
      <w:spacing w:line="420" w:lineRule="exact"/>
      <w:ind w:firstLineChars="200" w:firstLine="480"/>
    </w:pPr>
    <w:rPr>
      <w:sz w:val="24"/>
      <w:szCs w:val="20"/>
    </w:rPr>
  </w:style>
  <w:style w:type="paragraph" w:customStyle="1" w:styleId="az">
    <w:name w:val="az"/>
    <w:basedOn w:val="a"/>
    <w:qFormat/>
    <w:pPr>
      <w:ind w:firstLineChars="200" w:firstLine="200"/>
    </w:pPr>
    <w:rPr>
      <w:sz w:val="24"/>
      <w:szCs w:val="20"/>
    </w:rPr>
  </w:style>
  <w:style w:type="paragraph" w:customStyle="1" w:styleId="af6">
    <w:name w:val="文本条款"/>
    <w:basedOn w:val="a"/>
    <w:next w:val="a4"/>
    <w:qFormat/>
    <w:pPr>
      <w:adjustRightInd w:val="0"/>
      <w:snapToGrid w:val="0"/>
      <w:spacing w:line="300" w:lineRule="auto"/>
      <w:ind w:firstLineChars="200" w:firstLine="200"/>
    </w:pPr>
    <w:rPr>
      <w:rFonts w:ascii="仿宋_GB2312" w:eastAsia="仿宋_GB2312"/>
      <w:color w:val="000000"/>
      <w:sz w:val="28"/>
      <w:szCs w:val="20"/>
    </w:rPr>
  </w:style>
  <w:style w:type="paragraph" w:customStyle="1" w:styleId="af7">
    <w:name w:val="表格正文"/>
    <w:basedOn w:val="a"/>
    <w:next w:val="a"/>
    <w:qFormat/>
    <w:pPr>
      <w:adjustRightInd w:val="0"/>
      <w:snapToGrid w:val="0"/>
      <w:jc w:val="center"/>
      <w:textAlignment w:val="baseline"/>
    </w:pPr>
    <w:rPr>
      <w:rFonts w:ascii="宋体" w:hAnsi="宋体"/>
      <w:snapToGrid w:val="0"/>
      <w:spacing w:val="4"/>
      <w:szCs w:val="20"/>
    </w:rPr>
  </w:style>
  <w:style w:type="character" w:customStyle="1" w:styleId="11">
    <w:name w:val="标题1"/>
    <w:basedOn w:val="a0"/>
    <w:qFormat/>
  </w:style>
  <w:style w:type="character" w:customStyle="1" w:styleId="font31">
    <w:name w:val="font31"/>
    <w:basedOn w:val="a0"/>
    <w:qFormat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Arial" w:hAnsi="Arial" w:cs="Arial" w:hint="default"/>
      <w:color w:val="000000"/>
      <w:sz w:val="20"/>
      <w:szCs w:val="20"/>
      <w:u w:val="none"/>
      <w:vertAlign w:val="subscript"/>
    </w:rPr>
  </w:style>
  <w:style w:type="character" w:customStyle="1" w:styleId="font21">
    <w:name w:val="font21"/>
    <w:basedOn w:val="a0"/>
    <w:qFormat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101">
    <w:name w:val="font10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  <w:vertAlign w:val="subscript"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3">
    <w:name w:val="样式3"/>
    <w:basedOn w:val="a"/>
    <w:qFormat/>
    <w:pPr>
      <w:widowControl/>
      <w:spacing w:line="480" w:lineRule="exact"/>
      <w:jc w:val="center"/>
    </w:pPr>
    <w:rPr>
      <w:rFonts w:ascii="Arial" w:eastAsia="黑体" w:hAnsi="Arial"/>
      <w:spacing w:val="6"/>
      <w:kern w:val="0"/>
      <w:sz w:val="32"/>
    </w:rPr>
  </w:style>
  <w:style w:type="character" w:customStyle="1" w:styleId="Char">
    <w:name w:val="批注框文本 Char"/>
    <w:basedOn w:val="a0"/>
    <w:link w:val="a8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385</Words>
  <Characters>2196</Characters>
  <Application>Microsoft Office Word</Application>
  <DocSecurity>0</DocSecurity>
  <Lines>18</Lines>
  <Paragraphs>5</Paragraphs>
  <ScaleCrop>false</ScaleCrop>
  <Company>Microsoft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zb261</cp:lastModifiedBy>
  <cp:revision>7</cp:revision>
  <dcterms:created xsi:type="dcterms:W3CDTF">2014-10-29T12:08:00Z</dcterms:created>
  <dcterms:modified xsi:type="dcterms:W3CDTF">2022-11-08T03:46:00Z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F85E04AEEF794C5C88099B1766F6EFC7</vt:lpwstr>
  </property>
</Properties>
</file>