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方正小标宋简体" w:hAnsi="方正小标宋简体" w:eastAsia="方正小标宋简体" w:cs="方正小标宋简体"/>
          <w:sz w:val="36"/>
          <w:szCs w:val="36"/>
        </w:rPr>
      </w:pPr>
      <w:bookmarkStart w:id="0" w:name="OLE_LINK1"/>
      <w:bookmarkStart w:id="1" w:name="OLE_LINK3"/>
      <w:bookmarkStart w:id="2" w:name="_Toc15576"/>
      <w:r>
        <w:rPr>
          <w:rFonts w:hint="eastAsia" w:ascii="方正小标宋简体" w:hAnsi="方正小标宋简体" w:eastAsia="方正小标宋简体" w:cs="方正小标宋简体"/>
          <w:sz w:val="36"/>
          <w:szCs w:val="36"/>
          <w:lang w:val="en-US" w:eastAsia="zh-CN"/>
        </w:rPr>
        <w:t>设备</w:t>
      </w:r>
      <w:r>
        <w:rPr>
          <w:rFonts w:hint="eastAsia" w:ascii="方正小标宋简体" w:hAnsi="方正小标宋简体" w:eastAsia="方正小标宋简体" w:cs="方正小标宋简体"/>
          <w:sz w:val="36"/>
          <w:szCs w:val="36"/>
        </w:rPr>
        <w:t>采购合同</w:t>
      </w:r>
    </w:p>
    <w:p>
      <w:pPr>
        <w:pStyle w:val="61"/>
        <w:ind w:firstLine="480"/>
        <w:rPr>
          <w:rFonts w:ascii="仿宋" w:hAnsi="仿宋" w:eastAsia="仿宋" w:cs="仿宋"/>
          <w:sz w:val="24"/>
          <w:szCs w:val="24"/>
        </w:rPr>
      </w:pPr>
      <w:r>
        <w:rPr>
          <w:rFonts w:hint="eastAsia" w:ascii="仿宋" w:hAnsi="仿宋" w:eastAsia="仿宋" w:cs="仿宋"/>
          <w:sz w:val="24"/>
          <w:szCs w:val="24"/>
        </w:rPr>
        <w:t>需方（甲方）：山东圣阳锂科新能源有限公司 合同编号：</w:t>
      </w:r>
    </w:p>
    <w:p>
      <w:pPr>
        <w:pStyle w:val="61"/>
        <w:ind w:firstLine="480"/>
        <w:rPr>
          <w:rFonts w:ascii="仿宋" w:hAnsi="仿宋" w:eastAsia="仿宋" w:cs="仿宋"/>
          <w:sz w:val="24"/>
          <w:szCs w:val="24"/>
        </w:rPr>
      </w:pPr>
      <w:r>
        <w:rPr>
          <w:rFonts w:hint="eastAsia" w:ascii="仿宋" w:hAnsi="仿宋" w:eastAsia="仿宋" w:cs="仿宋"/>
          <w:sz w:val="24"/>
          <w:szCs w:val="24"/>
        </w:rPr>
        <w:t>供方（乙方）：</w:t>
      </w:r>
      <w:r>
        <w:rPr>
          <w:rFonts w:hint="eastAsia" w:ascii="仿宋" w:hAnsi="仿宋" w:eastAsia="仿宋" w:cs="仿宋"/>
          <w:sz w:val="24"/>
          <w:szCs w:val="24"/>
        </w:rPr>
        <w:tab/>
      </w:r>
      <w:r>
        <w:rPr>
          <w:rFonts w:hint="eastAsia" w:ascii="仿宋" w:hAnsi="仿宋" w:eastAsia="仿宋" w:cs="仿宋"/>
          <w:sz w:val="24"/>
          <w:szCs w:val="24"/>
        </w:rPr>
        <w:tab/>
      </w:r>
      <w:r>
        <w:rPr>
          <w:rFonts w:hint="eastAsia" w:ascii="仿宋" w:hAnsi="仿宋" w:eastAsia="仿宋" w:cs="仿宋"/>
          <w:sz w:val="24"/>
          <w:szCs w:val="24"/>
        </w:rPr>
        <w:tab/>
      </w:r>
      <w:r>
        <w:rPr>
          <w:rFonts w:hint="eastAsia" w:ascii="仿宋" w:hAnsi="仿宋" w:eastAsia="仿宋" w:cs="仿宋"/>
          <w:sz w:val="24"/>
          <w:szCs w:val="24"/>
        </w:rPr>
        <w:tab/>
      </w:r>
      <w:r>
        <w:rPr>
          <w:rFonts w:hint="eastAsia" w:ascii="仿宋" w:hAnsi="仿宋" w:eastAsia="仿宋" w:cs="仿宋"/>
          <w:sz w:val="24"/>
          <w:szCs w:val="24"/>
        </w:rPr>
        <w:tab/>
      </w:r>
      <w:r>
        <w:rPr>
          <w:rFonts w:hint="eastAsia" w:ascii="仿宋" w:hAnsi="仿宋" w:eastAsia="仿宋" w:cs="仿宋"/>
          <w:sz w:val="24"/>
          <w:szCs w:val="24"/>
        </w:rPr>
        <w:tab/>
      </w:r>
      <w:r>
        <w:rPr>
          <w:rFonts w:hint="eastAsia" w:ascii="仿宋" w:hAnsi="仿宋" w:eastAsia="仿宋" w:cs="仿宋"/>
          <w:sz w:val="24"/>
          <w:szCs w:val="24"/>
        </w:rPr>
        <w:tab/>
      </w:r>
      <w:r>
        <w:rPr>
          <w:rFonts w:hint="eastAsia" w:ascii="仿宋" w:hAnsi="仿宋" w:eastAsia="仿宋" w:cs="仿宋"/>
          <w:sz w:val="24"/>
          <w:szCs w:val="24"/>
        </w:rPr>
        <w:t xml:space="preserve">   签订地点：山东泰安高新区</w:t>
      </w:r>
      <w:r>
        <w:rPr>
          <w:rFonts w:ascii="仿宋" w:hAnsi="仿宋" w:eastAsia="仿宋" w:cs="仿宋"/>
          <w:sz w:val="24"/>
          <w:szCs w:val="24"/>
        </w:rPr>
        <w:t xml:space="preserve"> </w:t>
      </w:r>
    </w:p>
    <w:p>
      <w:pPr>
        <w:pStyle w:val="61"/>
        <w:ind w:firstLine="480"/>
        <w:rPr>
          <w:rFonts w:ascii="仿宋" w:hAnsi="仿宋" w:eastAsia="仿宋" w:cs="仿宋"/>
          <w:sz w:val="24"/>
          <w:szCs w:val="24"/>
        </w:rPr>
      </w:pPr>
      <w:r>
        <w:rPr>
          <w:rFonts w:hint="eastAsia" w:ascii="仿宋" w:hAnsi="仿宋" w:eastAsia="仿宋" w:cs="仿宋"/>
          <w:sz w:val="24"/>
          <w:szCs w:val="24"/>
        </w:rPr>
        <w:t xml:space="preserve">                                         签订日期：</w:t>
      </w:r>
    </w:p>
    <w:p>
      <w:pPr>
        <w:pStyle w:val="61"/>
        <w:ind w:firstLine="480"/>
        <w:rPr>
          <w:rFonts w:ascii="仿宋" w:hAnsi="仿宋" w:eastAsia="仿宋" w:cs="仿宋"/>
          <w:sz w:val="24"/>
          <w:szCs w:val="24"/>
        </w:rPr>
      </w:pPr>
      <w:r>
        <w:rPr>
          <w:rFonts w:hint="eastAsia" w:ascii="仿宋" w:hAnsi="仿宋" w:eastAsia="仿宋" w:cs="仿宋"/>
          <w:sz w:val="24"/>
          <w:szCs w:val="24"/>
        </w:rPr>
        <w:t>双方根据《中华人民共和国民法典》等相关法律法规规定，遵循平等自愿、诚实信用、长期合作、互惠互利的原则，经友好协商，就本合同约定的甲方向乙方采购</w:t>
      </w:r>
      <w:r>
        <w:rPr>
          <w:rFonts w:hint="eastAsia" w:ascii="仿宋" w:hAnsi="仿宋" w:eastAsia="仿宋" w:cs="仿宋"/>
          <w:sz w:val="24"/>
          <w:szCs w:val="24"/>
          <w:u w:val="single"/>
        </w:rPr>
        <w:t xml:space="preserve">  网络安全和无线网络系统  </w:t>
      </w:r>
      <w:r>
        <w:rPr>
          <w:rFonts w:hint="eastAsia" w:ascii="仿宋" w:hAnsi="仿宋" w:eastAsia="仿宋" w:cs="仿宋"/>
          <w:sz w:val="24"/>
          <w:szCs w:val="24"/>
        </w:rPr>
        <w:t>事宜达成以下条款，以兹共同遵守。</w:t>
      </w:r>
    </w:p>
    <w:p>
      <w:pPr>
        <w:numPr>
          <w:ilvl w:val="0"/>
          <w:numId w:val="2"/>
        </w:numPr>
        <w:autoSpaceDE w:val="0"/>
        <w:autoSpaceDN w:val="0"/>
        <w:adjustRightInd w:val="0"/>
        <w:spacing w:line="460" w:lineRule="exact"/>
        <w:ind w:firstLine="492" w:firstLineChars="176"/>
        <w:jc w:val="left"/>
        <w:rPr>
          <w:rFonts w:ascii="黑体" w:hAnsi="黑体" w:eastAsia="黑体"/>
          <w:color w:val="000000"/>
          <w:sz w:val="28"/>
          <w:szCs w:val="28"/>
        </w:rPr>
      </w:pPr>
      <w:r>
        <w:rPr>
          <w:rFonts w:hint="eastAsia" w:ascii="黑体" w:hAnsi="黑体" w:eastAsia="黑体"/>
          <w:color w:val="000000"/>
          <w:sz w:val="28"/>
          <w:szCs w:val="28"/>
        </w:rPr>
        <w:t>设备名称、规格、数量、金额：</w:t>
      </w:r>
    </w:p>
    <w:tbl>
      <w:tblPr>
        <w:tblStyle w:val="36"/>
        <w:tblpPr w:leftFromText="181" w:rightFromText="181" w:vertAnchor="text" w:horzAnchor="page" w:tblpXSpec="center" w:tblpY="1"/>
        <w:tblOverlap w:val="never"/>
        <w:tblW w:w="899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18"/>
        <w:gridCol w:w="3051"/>
        <w:gridCol w:w="1488"/>
        <w:gridCol w:w="876"/>
        <w:gridCol w:w="852"/>
        <w:gridCol w:w="1116"/>
        <w:gridCol w:w="10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18" w:type="dxa"/>
            <w:vAlign w:val="center"/>
          </w:tcPr>
          <w:p>
            <w:pPr>
              <w:spacing w:line="440" w:lineRule="exact"/>
              <w:jc w:val="left"/>
              <w:rPr>
                <w:rFonts w:ascii="仿宋_GB2312" w:eastAsia="仿宋_GB2312"/>
                <w:sz w:val="28"/>
                <w:szCs w:val="28"/>
              </w:rPr>
            </w:pPr>
            <w:r>
              <w:rPr>
                <w:rFonts w:hint="eastAsia" w:ascii="仿宋_GB2312" w:eastAsia="仿宋_GB2312"/>
                <w:sz w:val="28"/>
                <w:szCs w:val="28"/>
              </w:rPr>
              <w:t>序号</w:t>
            </w:r>
          </w:p>
        </w:tc>
        <w:tc>
          <w:tcPr>
            <w:tcW w:w="3051" w:type="dxa"/>
            <w:vAlign w:val="center"/>
          </w:tcPr>
          <w:p>
            <w:pPr>
              <w:spacing w:line="440" w:lineRule="exact"/>
              <w:jc w:val="center"/>
              <w:rPr>
                <w:rFonts w:ascii="仿宋_GB2312" w:eastAsia="仿宋_GB2312"/>
                <w:sz w:val="28"/>
                <w:szCs w:val="28"/>
              </w:rPr>
            </w:pPr>
            <w:r>
              <w:rPr>
                <w:rFonts w:hint="eastAsia" w:ascii="仿宋_GB2312" w:eastAsia="仿宋_GB2312"/>
                <w:sz w:val="28"/>
                <w:szCs w:val="28"/>
              </w:rPr>
              <w:t>设备名称</w:t>
            </w:r>
          </w:p>
        </w:tc>
        <w:tc>
          <w:tcPr>
            <w:tcW w:w="1488" w:type="dxa"/>
            <w:vAlign w:val="center"/>
          </w:tcPr>
          <w:p>
            <w:pPr>
              <w:spacing w:line="440" w:lineRule="exact"/>
              <w:jc w:val="center"/>
              <w:rPr>
                <w:rFonts w:ascii="仿宋_GB2312" w:eastAsia="仿宋_GB2312"/>
                <w:sz w:val="28"/>
                <w:szCs w:val="28"/>
              </w:rPr>
            </w:pPr>
            <w:r>
              <w:rPr>
                <w:rFonts w:hint="eastAsia" w:ascii="仿宋_GB2312" w:eastAsia="仿宋_GB2312"/>
                <w:sz w:val="28"/>
                <w:szCs w:val="28"/>
              </w:rPr>
              <w:t>规格/参数</w:t>
            </w:r>
          </w:p>
        </w:tc>
        <w:tc>
          <w:tcPr>
            <w:tcW w:w="876" w:type="dxa"/>
            <w:vAlign w:val="center"/>
          </w:tcPr>
          <w:p>
            <w:pPr>
              <w:spacing w:line="440" w:lineRule="exact"/>
              <w:jc w:val="left"/>
              <w:rPr>
                <w:rFonts w:ascii="仿宋_GB2312" w:eastAsia="仿宋_GB2312"/>
                <w:sz w:val="28"/>
                <w:szCs w:val="28"/>
              </w:rPr>
            </w:pPr>
            <w:r>
              <w:rPr>
                <w:rFonts w:hint="eastAsia" w:ascii="仿宋_GB2312" w:eastAsia="仿宋_GB2312"/>
                <w:sz w:val="28"/>
                <w:szCs w:val="28"/>
              </w:rPr>
              <w:t>单位</w:t>
            </w:r>
          </w:p>
        </w:tc>
        <w:tc>
          <w:tcPr>
            <w:tcW w:w="852" w:type="dxa"/>
            <w:vAlign w:val="center"/>
          </w:tcPr>
          <w:p>
            <w:pPr>
              <w:spacing w:line="440" w:lineRule="exact"/>
              <w:jc w:val="left"/>
              <w:rPr>
                <w:rFonts w:ascii="仿宋_GB2312" w:eastAsia="仿宋_GB2312"/>
                <w:sz w:val="28"/>
                <w:szCs w:val="28"/>
              </w:rPr>
            </w:pPr>
            <w:r>
              <w:rPr>
                <w:rFonts w:hint="eastAsia" w:ascii="仿宋_GB2312" w:eastAsia="仿宋_GB2312"/>
                <w:sz w:val="28"/>
                <w:szCs w:val="28"/>
              </w:rPr>
              <w:t>数量</w:t>
            </w:r>
          </w:p>
        </w:tc>
        <w:tc>
          <w:tcPr>
            <w:tcW w:w="1116" w:type="dxa"/>
          </w:tcPr>
          <w:p>
            <w:pPr>
              <w:spacing w:line="440" w:lineRule="exact"/>
              <w:jc w:val="center"/>
              <w:rPr>
                <w:rFonts w:ascii="仿宋_GB2312" w:eastAsia="仿宋_GB2312"/>
                <w:sz w:val="28"/>
                <w:szCs w:val="28"/>
              </w:rPr>
            </w:pPr>
            <w:r>
              <w:rPr>
                <w:rFonts w:hint="eastAsia" w:ascii="仿宋_GB2312" w:eastAsia="仿宋_GB2312"/>
                <w:sz w:val="28"/>
                <w:szCs w:val="28"/>
              </w:rPr>
              <w:t>单价（元）</w:t>
            </w:r>
          </w:p>
        </w:tc>
        <w:tc>
          <w:tcPr>
            <w:tcW w:w="1096" w:type="dxa"/>
          </w:tcPr>
          <w:p>
            <w:pPr>
              <w:spacing w:line="440" w:lineRule="exact"/>
              <w:jc w:val="center"/>
              <w:rPr>
                <w:rFonts w:ascii="仿宋_GB2312" w:eastAsia="仿宋_GB2312"/>
                <w:sz w:val="28"/>
                <w:szCs w:val="28"/>
              </w:rPr>
            </w:pPr>
            <w:r>
              <w:rPr>
                <w:rFonts w:hint="eastAsia" w:ascii="仿宋_GB2312" w:eastAsia="仿宋_GB2312"/>
                <w:sz w:val="28"/>
                <w:szCs w:val="28"/>
              </w:rPr>
              <w:t>金额（元）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8" w:hRule="atLeast"/>
          <w:jc w:val="center"/>
        </w:trPr>
        <w:tc>
          <w:tcPr>
            <w:tcW w:w="518" w:type="dxa"/>
            <w:vAlign w:val="center"/>
          </w:tcPr>
          <w:p>
            <w:pPr>
              <w:spacing w:line="440" w:lineRule="exact"/>
              <w:jc w:val="center"/>
              <w:rPr>
                <w:rFonts w:ascii="仿宋_GB2312" w:eastAsia="仿宋_GB2312"/>
                <w:sz w:val="28"/>
                <w:szCs w:val="28"/>
              </w:rPr>
            </w:pPr>
            <w:r>
              <w:rPr>
                <w:rFonts w:hint="eastAsia" w:ascii="仿宋_GB2312" w:eastAsia="仿宋_GB2312"/>
                <w:sz w:val="28"/>
                <w:szCs w:val="28"/>
              </w:rPr>
              <w:t>1</w:t>
            </w:r>
          </w:p>
        </w:tc>
        <w:tc>
          <w:tcPr>
            <w:tcW w:w="3051" w:type="dxa"/>
            <w:vAlign w:val="center"/>
          </w:tcPr>
          <w:p>
            <w:pPr>
              <w:spacing w:line="440" w:lineRule="exact"/>
              <w:jc w:val="center"/>
              <w:rPr>
                <w:rFonts w:ascii="仿宋_GB2312" w:eastAsia="仿宋_GB2312"/>
                <w:sz w:val="28"/>
                <w:szCs w:val="28"/>
              </w:rPr>
            </w:pPr>
            <w:r>
              <w:rPr>
                <w:rFonts w:hint="eastAsia" w:ascii="仿宋_GB2312" w:eastAsia="仿宋_GB2312"/>
                <w:sz w:val="28"/>
                <w:szCs w:val="28"/>
              </w:rPr>
              <w:t>网络安全和无线网络系</w:t>
            </w:r>
          </w:p>
        </w:tc>
        <w:tc>
          <w:tcPr>
            <w:tcW w:w="1488" w:type="dxa"/>
            <w:vAlign w:val="center"/>
          </w:tcPr>
          <w:p>
            <w:pPr>
              <w:spacing w:line="440" w:lineRule="exact"/>
              <w:jc w:val="center"/>
              <w:rPr>
                <w:rFonts w:ascii="仿宋_GB2312" w:eastAsia="仿宋_GB2312"/>
                <w:sz w:val="28"/>
                <w:szCs w:val="28"/>
              </w:rPr>
            </w:pPr>
            <w:r>
              <w:rPr>
                <w:rFonts w:hint="eastAsia" w:ascii="仿宋_GB2312" w:eastAsia="仿宋_GB2312"/>
                <w:sz w:val="28"/>
                <w:szCs w:val="28"/>
              </w:rPr>
              <w:t>定制</w:t>
            </w:r>
          </w:p>
        </w:tc>
        <w:tc>
          <w:tcPr>
            <w:tcW w:w="876" w:type="dxa"/>
            <w:vAlign w:val="center"/>
          </w:tcPr>
          <w:p>
            <w:pPr>
              <w:spacing w:line="440" w:lineRule="exact"/>
              <w:jc w:val="center"/>
              <w:rPr>
                <w:rFonts w:ascii="仿宋_GB2312" w:eastAsia="仿宋_GB2312"/>
                <w:sz w:val="28"/>
                <w:szCs w:val="28"/>
              </w:rPr>
            </w:pPr>
            <w:r>
              <w:rPr>
                <w:rFonts w:hint="eastAsia" w:ascii="仿宋_GB2312" w:eastAsia="仿宋_GB2312"/>
                <w:sz w:val="28"/>
                <w:szCs w:val="28"/>
              </w:rPr>
              <w:t>套</w:t>
            </w:r>
          </w:p>
        </w:tc>
        <w:tc>
          <w:tcPr>
            <w:tcW w:w="852" w:type="dxa"/>
            <w:vAlign w:val="center"/>
          </w:tcPr>
          <w:p>
            <w:pPr>
              <w:spacing w:line="440" w:lineRule="exact"/>
              <w:jc w:val="center"/>
              <w:rPr>
                <w:rFonts w:ascii="仿宋_GB2312" w:eastAsia="仿宋_GB2312"/>
                <w:sz w:val="28"/>
                <w:szCs w:val="28"/>
              </w:rPr>
            </w:pPr>
            <w:r>
              <w:rPr>
                <w:rFonts w:hint="eastAsia" w:ascii="仿宋_GB2312" w:eastAsia="仿宋_GB2312"/>
                <w:sz w:val="28"/>
                <w:szCs w:val="28"/>
              </w:rPr>
              <w:t>1</w:t>
            </w:r>
          </w:p>
        </w:tc>
        <w:tc>
          <w:tcPr>
            <w:tcW w:w="1116" w:type="dxa"/>
            <w:vAlign w:val="center"/>
          </w:tcPr>
          <w:p>
            <w:pPr>
              <w:spacing w:line="440" w:lineRule="exact"/>
              <w:jc w:val="center"/>
              <w:rPr>
                <w:rFonts w:ascii="仿宋_GB2312" w:eastAsia="仿宋_GB2312"/>
                <w:sz w:val="28"/>
                <w:szCs w:val="28"/>
              </w:rPr>
            </w:pPr>
          </w:p>
        </w:tc>
        <w:tc>
          <w:tcPr>
            <w:tcW w:w="1096" w:type="dxa"/>
            <w:vAlign w:val="center"/>
          </w:tcPr>
          <w:p>
            <w:pPr>
              <w:spacing w:line="440" w:lineRule="exac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8" w:hRule="atLeast"/>
          <w:jc w:val="center"/>
        </w:trPr>
        <w:tc>
          <w:tcPr>
            <w:tcW w:w="8997" w:type="dxa"/>
            <w:gridSpan w:val="7"/>
            <w:vAlign w:val="center"/>
          </w:tcPr>
          <w:p>
            <w:pPr>
              <w:spacing w:line="440" w:lineRule="exact"/>
              <w:jc w:val="left"/>
            </w:pPr>
            <w:r>
              <w:rPr>
                <w:rFonts w:hint="eastAsia"/>
              </w:rPr>
              <w:t>价税合计人民币（大写）：       人民币；小写：   元人民币。</w:t>
            </w:r>
          </w:p>
          <w:p>
            <w:pPr>
              <w:spacing w:line="440" w:lineRule="exact"/>
            </w:pPr>
            <w:r>
              <w:rPr>
                <w:rFonts w:hint="eastAsia"/>
              </w:rPr>
              <w:t>注：</w:t>
            </w:r>
          </w:p>
          <w:p>
            <w:pPr>
              <w:numPr>
                <w:ilvl w:val="0"/>
                <w:numId w:val="3"/>
              </w:numPr>
              <w:spacing w:line="440" w:lineRule="exact"/>
            </w:pPr>
            <w:r>
              <w:rPr>
                <w:rFonts w:hint="eastAsia"/>
              </w:rPr>
              <w:t>其中增值税    元，不含税价格合计     元。</w:t>
            </w:r>
          </w:p>
          <w:p>
            <w:pPr>
              <w:numPr>
                <w:ilvl w:val="0"/>
                <w:numId w:val="3"/>
              </w:numPr>
              <w:spacing w:line="440" w:lineRule="exact"/>
            </w:pPr>
            <w:r>
              <w:rPr>
                <w:rFonts w:hint="eastAsia"/>
              </w:rPr>
              <w:t>以上价税合计金额中包含设备所需软件及授权费用（AP管理授权</w:t>
            </w:r>
            <w:r>
              <w:rPr>
                <w:rFonts w:hint="eastAsia"/>
                <w:lang w:eastAsia="zh-CN"/>
              </w:rPr>
              <w:t>；</w:t>
            </w:r>
            <w:r>
              <w:rPr>
                <w:rFonts w:hint="eastAsia"/>
              </w:rPr>
              <w:t>防火墙和上网行为管理三年软件升级及安全特征库更新）和本合同约定的其他全部费用。</w:t>
            </w:r>
          </w:p>
          <w:p>
            <w:pPr>
              <w:numPr>
                <w:ilvl w:val="0"/>
                <w:numId w:val="3"/>
              </w:numPr>
              <w:spacing w:line="440" w:lineRule="exact"/>
            </w:pPr>
            <w:r>
              <w:rPr>
                <w:rFonts w:hint="eastAsia"/>
                <w:b/>
                <w:bCs/>
              </w:rPr>
              <w:t>具体标的明细详见《报价明细及单台配置》（附件2）</w:t>
            </w:r>
            <w:r>
              <w:rPr>
                <w:rFonts w:hint="eastAsia"/>
              </w:rPr>
              <w:t>。</w:t>
            </w:r>
          </w:p>
        </w:tc>
      </w:tr>
    </w:tbl>
    <w:p>
      <w:pPr>
        <w:spacing w:line="480" w:lineRule="exact"/>
        <w:ind w:firstLine="470" w:firstLineChars="196"/>
        <w:rPr>
          <w:rFonts w:ascii="仿宋" w:hAnsi="仿宋" w:eastAsia="仿宋" w:cs="仿宋"/>
          <w:sz w:val="24"/>
          <w:szCs w:val="24"/>
        </w:rPr>
      </w:pPr>
      <w:r>
        <w:rPr>
          <w:rFonts w:hint="eastAsia" w:ascii="仿宋" w:hAnsi="仿宋" w:eastAsia="仿宋" w:cs="仿宋"/>
          <w:sz w:val="24"/>
          <w:szCs w:val="24"/>
        </w:rPr>
        <w:t>备注：</w:t>
      </w:r>
    </w:p>
    <w:p>
      <w:pPr>
        <w:spacing w:line="480" w:lineRule="exact"/>
        <w:ind w:firstLine="470" w:firstLineChars="196"/>
        <w:rPr>
          <w:rFonts w:ascii="仿宋" w:hAnsi="仿宋" w:eastAsia="仿宋" w:cs="仿宋"/>
          <w:sz w:val="24"/>
          <w:szCs w:val="24"/>
        </w:rPr>
      </w:pPr>
      <w:r>
        <w:rPr>
          <w:rFonts w:hint="eastAsia" w:ascii="仿宋" w:hAnsi="仿宋" w:eastAsia="仿宋" w:cs="仿宋"/>
          <w:sz w:val="24"/>
          <w:szCs w:val="24"/>
        </w:rPr>
        <w:t>1、除非本合同其它条款另有规定外，本合同单价已包括：材料、设备所需的制造、包装、运输（包括技术资料、图纸的提供）</w:t>
      </w:r>
      <w:bookmarkStart w:id="7" w:name="_GoBack"/>
      <w:bookmarkEnd w:id="7"/>
      <w:r>
        <w:rPr>
          <w:rFonts w:hint="eastAsia" w:ascii="仿宋" w:hAnsi="仿宋" w:eastAsia="仿宋" w:cs="仿宋"/>
          <w:sz w:val="24"/>
          <w:szCs w:val="24"/>
        </w:rPr>
        <w:t>等乙方为履行本合同所需的一切明示或暗示的全部费用</w:t>
      </w:r>
      <w:bookmarkStart w:id="3" w:name="12f83e15d6f440f3b428011dc786e473"/>
      <w:bookmarkEnd w:id="3"/>
      <w:r>
        <w:rPr>
          <w:rFonts w:hint="eastAsia" w:ascii="仿宋" w:hAnsi="仿宋" w:eastAsia="仿宋" w:cs="仿宋"/>
          <w:sz w:val="24"/>
          <w:szCs w:val="24"/>
        </w:rPr>
        <w:t>，除双方另有约定外，甲方无需承担任何其他费用。</w:t>
      </w:r>
    </w:p>
    <w:p>
      <w:pPr>
        <w:spacing w:line="480" w:lineRule="exact"/>
        <w:ind w:firstLine="470" w:firstLineChars="196"/>
      </w:pPr>
      <w:r>
        <w:rPr>
          <w:rFonts w:hint="eastAsia" w:ascii="仿宋" w:hAnsi="仿宋" w:eastAsia="仿宋" w:cs="仿宋"/>
          <w:sz w:val="24"/>
          <w:szCs w:val="24"/>
        </w:rPr>
        <w:t>2、本合同单价为固定单价。合同履行期间，若设备、材料、人工等价格发生变化时，乙方不得请求调整合同单价或主张索赔，也不减少或免除乙方应承担本合同的义务和责任。</w:t>
      </w:r>
    </w:p>
    <w:p>
      <w:pPr>
        <w:autoSpaceDE w:val="0"/>
        <w:autoSpaceDN w:val="0"/>
        <w:spacing w:line="480" w:lineRule="exact"/>
        <w:ind w:firstLine="492" w:firstLineChars="176"/>
        <w:jc w:val="left"/>
        <w:rPr>
          <w:rFonts w:ascii="仿宋_GB2312" w:hAnsi="宋体" w:eastAsia="仿宋_GB2312"/>
          <w:color w:val="000000"/>
          <w:sz w:val="28"/>
          <w:szCs w:val="28"/>
        </w:rPr>
      </w:pPr>
      <w:r>
        <w:rPr>
          <w:rFonts w:hint="eastAsia" w:ascii="黑体" w:hAnsi="黑体" w:eastAsia="黑体"/>
          <w:color w:val="000000"/>
          <w:sz w:val="28"/>
          <w:szCs w:val="28"/>
        </w:rPr>
        <w:t>二、质量标准、特定性能要求</w:t>
      </w:r>
    </w:p>
    <w:p>
      <w:pPr>
        <w:spacing w:line="480" w:lineRule="exact"/>
        <w:ind w:firstLine="470" w:firstLineChars="196"/>
        <w:rPr>
          <w:rFonts w:ascii="仿宋" w:hAnsi="仿宋" w:eastAsia="仿宋" w:cs="仿宋"/>
          <w:sz w:val="24"/>
          <w:szCs w:val="24"/>
        </w:rPr>
      </w:pPr>
      <w:r>
        <w:rPr>
          <w:rFonts w:hint="eastAsia" w:ascii="仿宋" w:hAnsi="仿宋" w:eastAsia="仿宋" w:cs="仿宋"/>
          <w:sz w:val="24"/>
          <w:szCs w:val="24"/>
        </w:rPr>
        <w:t>乙方提供给甲方的货物或关键部件材质应为全新、合格、权利完整</w:t>
      </w:r>
      <w:r>
        <w:rPr>
          <w:rFonts w:ascii="仿宋" w:hAnsi="仿宋" w:eastAsia="仿宋" w:cs="仿宋"/>
          <w:sz w:val="24"/>
          <w:szCs w:val="24"/>
        </w:rPr>
        <w:t>的</w:t>
      </w:r>
      <w:r>
        <w:rPr>
          <w:rFonts w:hint="eastAsia" w:ascii="仿宋" w:hAnsi="仿宋" w:eastAsia="仿宋" w:cs="仿宋"/>
          <w:sz w:val="24"/>
          <w:szCs w:val="24"/>
        </w:rPr>
        <w:t>原装产品，保证该货物的制造与安装符合原厂标准、符合国家颁布的设备制造与安装标准、安全规范、环保规范、职业健康防护规范、技术条件，符合行业标准，并满足双方约定的质量技术要求。</w:t>
      </w:r>
    </w:p>
    <w:p>
      <w:pPr>
        <w:spacing w:line="480" w:lineRule="exact"/>
        <w:ind w:firstLine="470" w:firstLineChars="196"/>
        <w:rPr>
          <w:rFonts w:ascii="仿宋" w:hAnsi="仿宋" w:eastAsia="仿宋" w:cs="仿宋"/>
          <w:sz w:val="24"/>
          <w:szCs w:val="24"/>
        </w:rPr>
      </w:pPr>
      <w:r>
        <w:rPr>
          <w:rFonts w:hint="eastAsia" w:ascii="仿宋" w:hAnsi="仿宋" w:eastAsia="仿宋" w:cs="仿宋"/>
          <w:sz w:val="24"/>
          <w:szCs w:val="24"/>
        </w:rPr>
        <w:t>当双方约定的质量要求与国家或行业标准相冲突时，以最高标准为准。</w:t>
      </w:r>
    </w:p>
    <w:p>
      <w:pPr>
        <w:autoSpaceDE w:val="0"/>
        <w:autoSpaceDN w:val="0"/>
        <w:spacing w:line="480" w:lineRule="exact"/>
        <w:ind w:firstLine="492" w:firstLineChars="176"/>
        <w:jc w:val="left"/>
        <w:rPr>
          <w:rFonts w:ascii="黑体" w:hAnsi="黑体" w:eastAsia="黑体"/>
          <w:color w:val="000000"/>
          <w:sz w:val="28"/>
          <w:szCs w:val="28"/>
        </w:rPr>
      </w:pPr>
      <w:r>
        <w:rPr>
          <w:rFonts w:hint="eastAsia" w:ascii="黑体" w:hAnsi="黑体" w:eastAsia="黑体"/>
          <w:color w:val="000000"/>
          <w:sz w:val="28"/>
          <w:szCs w:val="28"/>
        </w:rPr>
        <w:t>三、交货时间、地点及随货物品</w:t>
      </w:r>
    </w:p>
    <w:p>
      <w:pPr>
        <w:spacing w:line="480" w:lineRule="exact"/>
        <w:ind w:firstLine="470" w:firstLineChars="196"/>
        <w:rPr>
          <w:rFonts w:ascii="仿宋" w:hAnsi="仿宋" w:eastAsia="仿宋" w:cs="仿宋"/>
          <w:sz w:val="24"/>
          <w:szCs w:val="24"/>
        </w:rPr>
      </w:pPr>
      <w:r>
        <w:rPr>
          <w:rFonts w:hint="eastAsia" w:ascii="仿宋" w:hAnsi="仿宋" w:eastAsia="仿宋" w:cs="仿宋"/>
          <w:sz w:val="24"/>
          <w:szCs w:val="24"/>
        </w:rPr>
        <w:t>交付时间：乙方应合同签订后</w:t>
      </w:r>
      <w:r>
        <w:rPr>
          <w:rFonts w:ascii="仿宋" w:hAnsi="仿宋" w:eastAsia="仿宋" w:cs="仿宋"/>
          <w:sz w:val="24"/>
          <w:szCs w:val="24"/>
          <w:u w:val="single"/>
        </w:rPr>
        <w:t xml:space="preserve"> </w:t>
      </w:r>
      <w:r>
        <w:rPr>
          <w:rFonts w:hint="eastAsia" w:ascii="仿宋" w:hAnsi="仿宋" w:eastAsia="仿宋" w:cs="仿宋"/>
          <w:sz w:val="24"/>
          <w:szCs w:val="24"/>
          <w:u w:val="single"/>
        </w:rPr>
        <w:t>10</w:t>
      </w:r>
      <w:r>
        <w:rPr>
          <w:rFonts w:ascii="仿宋" w:hAnsi="仿宋" w:eastAsia="仿宋" w:cs="仿宋"/>
          <w:sz w:val="24"/>
          <w:szCs w:val="24"/>
          <w:u w:val="single"/>
        </w:rPr>
        <w:t xml:space="preserve"> </w:t>
      </w:r>
      <w:r>
        <w:rPr>
          <w:rFonts w:hint="eastAsia" w:ascii="仿宋" w:hAnsi="仿宋" w:eastAsia="仿宋" w:cs="仿宋"/>
          <w:sz w:val="24"/>
          <w:szCs w:val="24"/>
        </w:rPr>
        <w:t>日历日内将货物交付甲方指定地点（发货前三日内，乙方应提前向甲方确认设备可否正常进场）；</w:t>
      </w:r>
    </w:p>
    <w:p>
      <w:pPr>
        <w:spacing w:line="480" w:lineRule="exact"/>
        <w:ind w:firstLine="470" w:firstLineChars="196"/>
        <w:rPr>
          <w:rFonts w:ascii="仿宋" w:hAnsi="仿宋" w:eastAsia="仿宋" w:cs="仿宋"/>
          <w:sz w:val="24"/>
          <w:szCs w:val="24"/>
          <w:u w:val="single"/>
        </w:rPr>
      </w:pPr>
      <w:r>
        <w:rPr>
          <w:rFonts w:hint="eastAsia" w:ascii="仿宋" w:hAnsi="仿宋" w:eastAsia="仿宋" w:cs="仿宋"/>
          <w:sz w:val="24"/>
          <w:szCs w:val="24"/>
        </w:rPr>
        <w:t>交付地点、收货人、电话：</w:t>
      </w:r>
      <w:r>
        <w:rPr>
          <w:rFonts w:hint="eastAsia" w:ascii="仿宋" w:hAnsi="仿宋" w:eastAsia="仿宋" w:cs="仿宋"/>
          <w:sz w:val="24"/>
          <w:szCs w:val="24"/>
          <w:u w:val="single"/>
        </w:rPr>
        <w:t xml:space="preserve"> 地址：泰安高新区圣阳锂科一期车间  接收人：刘工  电话：15587343021 </w:t>
      </w:r>
    </w:p>
    <w:p>
      <w:pPr>
        <w:spacing w:line="480" w:lineRule="exact"/>
        <w:ind w:firstLine="470" w:firstLineChars="196"/>
        <w:rPr>
          <w:rFonts w:ascii="仿宋" w:hAnsi="仿宋" w:eastAsia="仿宋" w:cs="仿宋"/>
          <w:sz w:val="24"/>
          <w:szCs w:val="24"/>
        </w:rPr>
      </w:pPr>
      <w:r>
        <w:rPr>
          <w:rFonts w:hint="eastAsia" w:ascii="仿宋" w:hAnsi="仿宋" w:eastAsia="仿宋" w:cs="仿宋"/>
          <w:sz w:val="24"/>
          <w:szCs w:val="24"/>
        </w:rPr>
        <w:t>货物交付时，乙方应将所供货物的全套技术材料及其他资料随货交付甲方，包括但不限于安全技术规范要求的设计文件、产品质量合格证明、技术说明文件、随机配件、工具、软件及授权文件。</w:t>
      </w:r>
    </w:p>
    <w:p>
      <w:pPr>
        <w:autoSpaceDE w:val="0"/>
        <w:autoSpaceDN w:val="0"/>
        <w:spacing w:line="480" w:lineRule="exact"/>
        <w:ind w:firstLine="492" w:firstLineChars="176"/>
        <w:jc w:val="left"/>
        <w:rPr>
          <w:rFonts w:ascii="仿宋_GB2312" w:hAnsi="宋体" w:eastAsia="仿宋_GB2312"/>
          <w:b/>
          <w:color w:val="000000"/>
          <w:sz w:val="28"/>
          <w:szCs w:val="28"/>
        </w:rPr>
      </w:pPr>
      <w:r>
        <w:rPr>
          <w:rFonts w:hint="eastAsia" w:ascii="黑体" w:hAnsi="黑体" w:eastAsia="黑体"/>
          <w:color w:val="000000"/>
          <w:sz w:val="28"/>
          <w:szCs w:val="28"/>
        </w:rPr>
        <w:t>四、包装、运输、保险及费用负担</w:t>
      </w:r>
    </w:p>
    <w:p>
      <w:pPr>
        <w:spacing w:line="480" w:lineRule="exact"/>
        <w:ind w:firstLine="470" w:firstLineChars="196"/>
        <w:rPr>
          <w:rFonts w:ascii="仿宋" w:hAnsi="仿宋" w:eastAsia="仿宋" w:cs="仿宋"/>
          <w:sz w:val="24"/>
          <w:szCs w:val="24"/>
        </w:rPr>
      </w:pPr>
      <w:r>
        <w:rPr>
          <w:rFonts w:hint="eastAsia" w:ascii="仿宋" w:hAnsi="仿宋" w:eastAsia="仿宋" w:cs="仿宋"/>
          <w:sz w:val="24"/>
          <w:szCs w:val="24"/>
        </w:rPr>
        <w:t>1、乙方应对货物妥善包装，符合运输中的防潮、防锈、防震等要求，确保货物不受损坏；因包装不当造成货物毁损、灭失的风险及费用由乙方承担。包装物不回收，不计价。</w:t>
      </w:r>
    </w:p>
    <w:p>
      <w:pPr>
        <w:spacing w:line="480" w:lineRule="exact"/>
        <w:ind w:firstLine="470" w:firstLineChars="196"/>
        <w:rPr>
          <w:rFonts w:ascii="仿宋" w:hAnsi="仿宋" w:eastAsia="仿宋" w:cs="仿宋"/>
          <w:sz w:val="24"/>
          <w:szCs w:val="24"/>
        </w:rPr>
      </w:pPr>
      <w:r>
        <w:rPr>
          <w:rFonts w:hint="eastAsia" w:ascii="仿宋" w:hAnsi="仿宋" w:eastAsia="仿宋" w:cs="仿宋"/>
          <w:sz w:val="24"/>
          <w:szCs w:val="24"/>
        </w:rPr>
        <w:t>2、设备运输由乙方负责安排，设备从乙方到甲方公司的运输、保险费用及风险由乙方承担。</w:t>
      </w:r>
    </w:p>
    <w:p>
      <w:pPr>
        <w:autoSpaceDE w:val="0"/>
        <w:autoSpaceDN w:val="0"/>
        <w:spacing w:line="480" w:lineRule="exact"/>
        <w:ind w:firstLine="492" w:firstLineChars="176"/>
        <w:jc w:val="left"/>
        <w:rPr>
          <w:rFonts w:ascii="黑体" w:hAnsi="黑体" w:eastAsia="黑体"/>
          <w:color w:val="000000"/>
          <w:sz w:val="28"/>
          <w:szCs w:val="28"/>
        </w:rPr>
      </w:pPr>
      <w:r>
        <w:rPr>
          <w:rFonts w:hint="eastAsia" w:ascii="黑体" w:hAnsi="黑体" w:eastAsia="黑体"/>
          <w:color w:val="000000"/>
          <w:sz w:val="28"/>
          <w:szCs w:val="28"/>
        </w:rPr>
        <w:t>五、安装、试运行、验收、培训</w:t>
      </w:r>
    </w:p>
    <w:p>
      <w:pPr>
        <w:spacing w:line="480" w:lineRule="exact"/>
        <w:ind w:firstLine="560" w:firstLineChars="200"/>
        <w:rPr>
          <w:rFonts w:ascii="仿宋_GB2312" w:hAnsi="宋体" w:eastAsia="仿宋_GB2312"/>
          <w:b/>
          <w:bCs/>
          <w:color w:val="000000"/>
          <w:sz w:val="28"/>
          <w:szCs w:val="28"/>
        </w:rPr>
      </w:pPr>
      <w:r>
        <w:rPr>
          <w:rFonts w:hint="eastAsia" w:ascii="仿宋_GB2312" w:hAnsi="宋体" w:eastAsia="仿宋_GB2312"/>
          <w:b/>
          <w:bCs/>
          <w:color w:val="000000"/>
          <w:sz w:val="28"/>
          <w:szCs w:val="28"/>
        </w:rPr>
        <w:t>1. 初验：</w:t>
      </w:r>
    </w:p>
    <w:p>
      <w:pPr>
        <w:spacing w:line="480" w:lineRule="exact"/>
        <w:ind w:firstLine="470" w:firstLineChars="196"/>
        <w:rPr>
          <w:rFonts w:ascii="仿宋" w:hAnsi="仿宋" w:eastAsia="仿宋" w:cs="仿宋"/>
          <w:sz w:val="24"/>
          <w:szCs w:val="24"/>
        </w:rPr>
      </w:pPr>
      <w:r>
        <w:rPr>
          <w:rFonts w:hint="eastAsia" w:ascii="仿宋" w:hAnsi="仿宋" w:eastAsia="仿宋" w:cs="仿宋"/>
          <w:sz w:val="24"/>
          <w:szCs w:val="24"/>
        </w:rPr>
        <w:t>乙方按照双方约定的交货时间将货物运到交货地点后，由双方代表依据本合同及</w:t>
      </w:r>
      <w:r>
        <w:rPr>
          <w:rFonts w:ascii="仿宋" w:hAnsi="仿宋" w:eastAsia="仿宋" w:cs="仿宋"/>
          <w:sz w:val="24"/>
          <w:szCs w:val="24"/>
        </w:rPr>
        <w:t>附件</w:t>
      </w:r>
      <w:r>
        <w:rPr>
          <w:rFonts w:hint="eastAsia" w:ascii="仿宋" w:hAnsi="仿宋" w:eastAsia="仿宋" w:cs="仿宋"/>
          <w:sz w:val="24"/>
          <w:szCs w:val="24"/>
        </w:rPr>
        <w:t>约定的要求于甲方收到货物</w:t>
      </w:r>
      <w:r>
        <w:rPr>
          <w:rFonts w:hint="eastAsia" w:ascii="仿宋" w:hAnsi="仿宋" w:eastAsia="仿宋" w:cs="仿宋"/>
          <w:sz w:val="24"/>
          <w:szCs w:val="24"/>
          <w:u w:val="single"/>
        </w:rPr>
        <w:t xml:space="preserve"> 2 </w:t>
      </w:r>
      <w:r>
        <w:rPr>
          <w:rFonts w:hint="eastAsia" w:ascii="仿宋" w:hAnsi="仿宋" w:eastAsia="仿宋" w:cs="仿宋"/>
          <w:sz w:val="24"/>
          <w:szCs w:val="24"/>
        </w:rPr>
        <w:t>日历日内对货物的外观、数量等进行初步验收。</w:t>
      </w:r>
    </w:p>
    <w:p>
      <w:pPr>
        <w:spacing w:line="480" w:lineRule="exact"/>
        <w:ind w:firstLine="560" w:firstLineChars="200"/>
        <w:rPr>
          <w:rFonts w:ascii="仿宋_GB2312" w:hAnsi="宋体" w:eastAsia="仿宋_GB2312"/>
          <w:bCs/>
          <w:color w:val="000000"/>
          <w:sz w:val="28"/>
          <w:szCs w:val="28"/>
        </w:rPr>
      </w:pPr>
      <w:r>
        <w:rPr>
          <w:rFonts w:hint="eastAsia" w:ascii="仿宋_GB2312" w:hAnsi="宋体" w:eastAsia="仿宋_GB2312"/>
          <w:b/>
          <w:color w:val="000000"/>
          <w:sz w:val="28"/>
          <w:szCs w:val="28"/>
        </w:rPr>
        <w:t>2、安装、调试：</w:t>
      </w:r>
    </w:p>
    <w:p>
      <w:pPr>
        <w:spacing w:line="480" w:lineRule="exact"/>
        <w:ind w:firstLine="470" w:firstLineChars="196"/>
        <w:rPr>
          <w:rFonts w:ascii="仿宋" w:hAnsi="仿宋" w:eastAsia="仿宋" w:cs="仿宋"/>
          <w:sz w:val="24"/>
          <w:szCs w:val="24"/>
        </w:rPr>
      </w:pPr>
      <w:r>
        <w:rPr>
          <w:rFonts w:hint="eastAsia" w:ascii="仿宋" w:hAnsi="仿宋" w:eastAsia="仿宋" w:cs="仿宋"/>
          <w:sz w:val="24"/>
          <w:szCs w:val="24"/>
        </w:rPr>
        <w:t>乙方应在货物初步验收合格后</w:t>
      </w:r>
      <w:r>
        <w:rPr>
          <w:rFonts w:hint="eastAsia" w:ascii="仿宋" w:hAnsi="仿宋" w:eastAsia="仿宋" w:cs="仿宋"/>
          <w:sz w:val="24"/>
          <w:szCs w:val="24"/>
          <w:u w:val="single"/>
        </w:rPr>
        <w:t xml:space="preserve"> 30</w:t>
      </w:r>
      <w:r>
        <w:rPr>
          <w:rFonts w:hint="eastAsia" w:ascii="仿宋" w:hAnsi="仿宋" w:eastAsia="仿宋" w:cs="仿宋"/>
          <w:sz w:val="24"/>
          <w:szCs w:val="24"/>
        </w:rPr>
        <w:t>日历日内对货物进行安装调试完毕，安装调试过程所必须的辅助设备等由乙方负责提供，甲方仅为乙方提供必要的便利条件（包括：水、电、气及安装场地），乙方应严格按照操作规程进行安装调试，并承担安装调试过程中发生的一切责任及费用。安装调试期间本项目的半成品、材料、设备及工具等，由乙方自行保管，如有遗失或损坏，由乙方自行承担责任。</w:t>
      </w:r>
    </w:p>
    <w:p>
      <w:pPr>
        <w:spacing w:line="480" w:lineRule="exact"/>
        <w:ind w:firstLine="560" w:firstLineChars="200"/>
        <w:rPr>
          <w:rFonts w:ascii="仿宋_GB2312" w:hAnsi="宋体" w:eastAsia="仿宋_GB2312"/>
          <w:b/>
          <w:bCs/>
          <w:color w:val="000000"/>
          <w:sz w:val="28"/>
          <w:szCs w:val="28"/>
        </w:rPr>
      </w:pPr>
      <w:r>
        <w:rPr>
          <w:rFonts w:hint="eastAsia" w:ascii="仿宋_GB2312" w:hAnsi="宋体" w:eastAsia="仿宋_GB2312"/>
          <w:b/>
          <w:bCs/>
          <w:color w:val="000000"/>
          <w:sz w:val="28"/>
          <w:szCs w:val="28"/>
        </w:rPr>
        <w:t>3、试运行：</w:t>
      </w:r>
    </w:p>
    <w:p>
      <w:pPr>
        <w:spacing w:line="480" w:lineRule="exact"/>
        <w:ind w:firstLine="470" w:firstLineChars="196"/>
        <w:rPr>
          <w:rFonts w:ascii="仿宋" w:hAnsi="仿宋" w:eastAsia="仿宋" w:cs="仿宋"/>
          <w:sz w:val="24"/>
          <w:szCs w:val="24"/>
        </w:rPr>
      </w:pPr>
      <w:r>
        <w:rPr>
          <w:rFonts w:hint="eastAsia" w:ascii="仿宋" w:hAnsi="仿宋" w:eastAsia="仿宋" w:cs="仿宋"/>
          <w:sz w:val="24"/>
          <w:szCs w:val="24"/>
        </w:rPr>
        <w:t>货物安装调试完毕后进入试运行期，试运行周期为</w:t>
      </w:r>
      <w:r>
        <w:rPr>
          <w:rFonts w:hint="eastAsia" w:ascii="仿宋" w:hAnsi="仿宋" w:eastAsia="仿宋" w:cs="仿宋"/>
          <w:sz w:val="24"/>
          <w:szCs w:val="24"/>
          <w:u w:val="single"/>
        </w:rPr>
        <w:t>7</w:t>
      </w:r>
      <w:r>
        <w:rPr>
          <w:rFonts w:hint="eastAsia" w:ascii="仿宋" w:hAnsi="仿宋" w:eastAsia="仿宋" w:cs="仿宋"/>
          <w:sz w:val="24"/>
          <w:szCs w:val="24"/>
        </w:rPr>
        <w:t>日历日，试运行期间，甲乙双方应及时组织人员对设备的试运行进行测试。若货物存在缺陷，乙方应在</w:t>
      </w:r>
      <w:r>
        <w:rPr>
          <w:rFonts w:ascii="仿宋" w:hAnsi="仿宋" w:eastAsia="仿宋" w:cs="仿宋"/>
          <w:sz w:val="24"/>
          <w:szCs w:val="24"/>
        </w:rPr>
        <w:t>10</w:t>
      </w:r>
      <w:r>
        <w:rPr>
          <w:rFonts w:hint="eastAsia" w:ascii="仿宋" w:hAnsi="仿宋" w:eastAsia="仿宋" w:cs="仿宋"/>
          <w:sz w:val="24"/>
          <w:szCs w:val="24"/>
        </w:rPr>
        <w:t>日历日内及时整改完毕，使设备达到合同约定的性能和状态，期间</w:t>
      </w:r>
      <w:r>
        <w:rPr>
          <w:rFonts w:ascii="仿宋" w:hAnsi="仿宋" w:eastAsia="仿宋" w:cs="仿宋"/>
          <w:sz w:val="24"/>
          <w:szCs w:val="24"/>
        </w:rPr>
        <w:t>产生的所有费用及责任由乙方自行承担，</w:t>
      </w:r>
      <w:r>
        <w:rPr>
          <w:rFonts w:hint="eastAsia" w:ascii="仿宋" w:hAnsi="仿宋" w:eastAsia="仿宋" w:cs="仿宋"/>
          <w:sz w:val="24"/>
          <w:szCs w:val="24"/>
        </w:rPr>
        <w:t>经多次</w:t>
      </w:r>
      <w:r>
        <w:rPr>
          <w:rFonts w:ascii="仿宋" w:hAnsi="仿宋" w:eastAsia="仿宋" w:cs="仿宋"/>
          <w:sz w:val="24"/>
          <w:szCs w:val="24"/>
        </w:rPr>
        <w:t>整改</w:t>
      </w:r>
      <w:r>
        <w:rPr>
          <w:rFonts w:hint="eastAsia" w:ascii="仿宋" w:hAnsi="仿宋" w:eastAsia="仿宋" w:cs="仿宋"/>
          <w:sz w:val="24"/>
          <w:szCs w:val="24"/>
        </w:rPr>
        <w:t>或超过整改期（</w:t>
      </w:r>
      <w:r>
        <w:rPr>
          <w:rFonts w:ascii="仿宋" w:hAnsi="仿宋" w:eastAsia="仿宋" w:cs="仿宋"/>
          <w:sz w:val="24"/>
          <w:szCs w:val="24"/>
        </w:rPr>
        <w:t>10</w:t>
      </w:r>
      <w:r>
        <w:rPr>
          <w:rFonts w:hint="eastAsia" w:ascii="仿宋" w:hAnsi="仿宋" w:eastAsia="仿宋" w:cs="仿宋"/>
          <w:sz w:val="24"/>
          <w:szCs w:val="24"/>
        </w:rPr>
        <w:t>日历日）</w:t>
      </w:r>
      <w:r>
        <w:rPr>
          <w:rFonts w:ascii="仿宋" w:hAnsi="仿宋" w:eastAsia="仿宋" w:cs="仿宋"/>
          <w:sz w:val="24"/>
          <w:szCs w:val="24"/>
        </w:rPr>
        <w:t>仍达不到双方约定性能的，</w:t>
      </w:r>
      <w:r>
        <w:rPr>
          <w:rFonts w:hint="eastAsia" w:ascii="仿宋" w:hAnsi="仿宋" w:eastAsia="仿宋" w:cs="仿宋"/>
          <w:sz w:val="24"/>
          <w:szCs w:val="24"/>
        </w:rPr>
        <w:t>甲方有权解除合同并要求乙方承担因此给甲方造成的经济损失。</w:t>
      </w:r>
    </w:p>
    <w:p>
      <w:pPr>
        <w:spacing w:line="480" w:lineRule="exact"/>
        <w:ind w:firstLine="560" w:firstLineChars="200"/>
        <w:rPr>
          <w:rFonts w:ascii="仿宋_GB2312" w:hAnsi="宋体" w:eastAsia="仿宋_GB2312"/>
          <w:b/>
          <w:color w:val="000000"/>
          <w:sz w:val="28"/>
          <w:szCs w:val="28"/>
        </w:rPr>
      </w:pPr>
      <w:r>
        <w:rPr>
          <w:rFonts w:hint="eastAsia" w:ascii="仿宋_GB2312" w:hAnsi="宋体" w:eastAsia="仿宋_GB2312"/>
          <w:b/>
          <w:color w:val="000000"/>
          <w:sz w:val="28"/>
          <w:szCs w:val="28"/>
        </w:rPr>
        <w:t>4、终验：</w:t>
      </w:r>
    </w:p>
    <w:p>
      <w:pPr>
        <w:spacing w:line="480" w:lineRule="exact"/>
        <w:ind w:firstLine="470" w:firstLineChars="196"/>
        <w:rPr>
          <w:rFonts w:ascii="仿宋" w:hAnsi="仿宋" w:eastAsia="仿宋" w:cs="仿宋"/>
          <w:sz w:val="24"/>
          <w:szCs w:val="24"/>
        </w:rPr>
      </w:pPr>
      <w:bookmarkStart w:id="4" w:name="_Hlk108087158"/>
      <w:r>
        <w:rPr>
          <w:rFonts w:hint="eastAsia" w:ascii="仿宋" w:hAnsi="仿宋" w:eastAsia="仿宋" w:cs="仿宋"/>
          <w:sz w:val="24"/>
          <w:szCs w:val="24"/>
        </w:rPr>
        <w:t>当设备试运行合格通过后，甲方按照本合同约定或双方签订的技术协议组织最终验收（物料由甲方提供），设备连续运行30天，设备稳定运行、网络稳定性等相关指标达到技术协议的要求，即为验收合格；甲方验收不合格的，乙方应于1</w:t>
      </w:r>
      <w:r>
        <w:rPr>
          <w:rFonts w:ascii="仿宋" w:hAnsi="仿宋" w:eastAsia="仿宋" w:cs="仿宋"/>
          <w:sz w:val="24"/>
          <w:szCs w:val="24"/>
        </w:rPr>
        <w:t>0</w:t>
      </w:r>
      <w:r>
        <w:rPr>
          <w:rFonts w:hint="eastAsia" w:ascii="仿宋" w:hAnsi="仿宋" w:eastAsia="仿宋" w:cs="仿宋"/>
          <w:sz w:val="24"/>
          <w:szCs w:val="24"/>
        </w:rPr>
        <w:t>日历日内再次进行整改，使设备满足终验要求，否则，甲方有权解除合同，乙方应退还全部已付货款并承担因此给甲方造成的经济损失；整改期间发生的任何费用均由乙方承担。当设备通过甲方的最终验收后，双方应共同签署《最终验收合格证书》甲乙方各持一份。</w:t>
      </w:r>
      <w:bookmarkEnd w:id="4"/>
    </w:p>
    <w:p>
      <w:pPr>
        <w:spacing w:line="480" w:lineRule="exact"/>
        <w:ind w:firstLine="470" w:firstLineChars="196"/>
        <w:rPr>
          <w:rFonts w:ascii="仿宋_GB2312" w:hAnsi="宋体" w:eastAsia="仿宋_GB2312"/>
          <w:sz w:val="28"/>
          <w:szCs w:val="28"/>
        </w:rPr>
      </w:pPr>
      <w:r>
        <w:rPr>
          <w:rFonts w:hint="eastAsia" w:ascii="仿宋" w:hAnsi="仿宋" w:eastAsia="仿宋" w:cs="仿宋"/>
          <w:sz w:val="24"/>
          <w:szCs w:val="24"/>
        </w:rPr>
        <w:t>甲方对乙方产品的到货验收或其他任何形式的监造、抽检、验收，都不能免除乙方产品必须满足技术协议或相关国家、行业安全和性能标准要求及质保期内所负的责任。</w:t>
      </w:r>
    </w:p>
    <w:p>
      <w:pPr>
        <w:spacing w:line="480" w:lineRule="exact"/>
        <w:ind w:firstLine="560" w:firstLineChars="200"/>
        <w:rPr>
          <w:rFonts w:ascii="仿宋_GB2312" w:hAnsi="宋体" w:eastAsia="仿宋_GB2312"/>
          <w:b/>
          <w:color w:val="000000"/>
          <w:sz w:val="28"/>
          <w:szCs w:val="28"/>
        </w:rPr>
      </w:pPr>
      <w:r>
        <w:rPr>
          <w:rFonts w:hint="eastAsia" w:ascii="仿宋_GB2312" w:hAnsi="宋体" w:eastAsia="仿宋_GB2312"/>
          <w:b/>
          <w:color w:val="000000"/>
          <w:sz w:val="28"/>
          <w:szCs w:val="28"/>
        </w:rPr>
        <w:t>5、免费培训</w:t>
      </w:r>
    </w:p>
    <w:p>
      <w:pPr>
        <w:spacing w:line="480" w:lineRule="exact"/>
        <w:ind w:firstLine="470" w:firstLineChars="196"/>
        <w:rPr>
          <w:rFonts w:ascii="仿宋" w:hAnsi="仿宋" w:eastAsia="仿宋" w:cs="仿宋"/>
          <w:sz w:val="24"/>
          <w:szCs w:val="24"/>
        </w:rPr>
      </w:pPr>
      <w:r>
        <w:rPr>
          <w:rFonts w:hint="eastAsia" w:ascii="仿宋" w:hAnsi="仿宋" w:eastAsia="仿宋" w:cs="仿宋"/>
          <w:sz w:val="24"/>
          <w:szCs w:val="24"/>
        </w:rPr>
        <w:t>1、在设备组装阶段，乙方应派出技术人员到甲方对甲方人员进行培训，使甲方能独立对设备进行操作使用，且能独立进行设备的日常维护和常见故障的解决；</w:t>
      </w:r>
    </w:p>
    <w:p>
      <w:pPr>
        <w:spacing w:line="480" w:lineRule="exact"/>
        <w:ind w:firstLine="470" w:firstLineChars="196"/>
        <w:rPr>
          <w:rFonts w:ascii="仿宋" w:hAnsi="仿宋" w:eastAsia="仿宋" w:cs="仿宋"/>
          <w:sz w:val="24"/>
          <w:szCs w:val="24"/>
        </w:rPr>
      </w:pPr>
      <w:r>
        <w:rPr>
          <w:rFonts w:hint="eastAsia" w:ascii="仿宋" w:hAnsi="仿宋" w:eastAsia="仿宋" w:cs="仿宋"/>
          <w:sz w:val="24"/>
          <w:szCs w:val="24"/>
        </w:rPr>
        <w:t>2、在验收和调试阶段，乙方应免费提供设备操作使用以及维护保养的培训，使甲方技术人员能熟练使用设备；</w:t>
      </w:r>
    </w:p>
    <w:p>
      <w:pPr>
        <w:spacing w:line="480" w:lineRule="exact"/>
        <w:ind w:firstLine="470" w:firstLineChars="196"/>
        <w:rPr>
          <w:rFonts w:ascii="仿宋" w:hAnsi="仿宋" w:eastAsia="仿宋" w:cs="仿宋"/>
          <w:sz w:val="24"/>
          <w:szCs w:val="24"/>
        </w:rPr>
      </w:pPr>
      <w:r>
        <w:rPr>
          <w:rFonts w:hint="eastAsia" w:ascii="仿宋" w:hAnsi="仿宋" w:eastAsia="仿宋" w:cs="仿宋"/>
          <w:sz w:val="24"/>
          <w:szCs w:val="24"/>
        </w:rPr>
        <w:t>3、培训方式以授课、现场讲解及演示等形式免费进行。培训工作完成后，甲方人员应当在乙方培训表签字确认。</w:t>
      </w:r>
    </w:p>
    <w:p>
      <w:pPr>
        <w:autoSpaceDE w:val="0"/>
        <w:autoSpaceDN w:val="0"/>
        <w:spacing w:line="480" w:lineRule="exact"/>
        <w:ind w:firstLine="492" w:firstLineChars="176"/>
        <w:jc w:val="left"/>
        <w:rPr>
          <w:rFonts w:ascii="黑体" w:hAnsi="黑体" w:eastAsia="黑体"/>
          <w:color w:val="000000"/>
          <w:sz w:val="28"/>
          <w:szCs w:val="28"/>
        </w:rPr>
      </w:pPr>
      <w:r>
        <w:rPr>
          <w:rFonts w:hint="eastAsia" w:ascii="黑体" w:hAnsi="黑体" w:eastAsia="黑体"/>
          <w:color w:val="000000"/>
          <w:sz w:val="28"/>
          <w:szCs w:val="28"/>
        </w:rPr>
        <w:t>六、退货要求</w:t>
      </w:r>
    </w:p>
    <w:p>
      <w:pPr>
        <w:spacing w:line="480" w:lineRule="exact"/>
        <w:ind w:firstLine="470" w:firstLineChars="196"/>
        <w:rPr>
          <w:rFonts w:ascii="仿宋" w:hAnsi="仿宋" w:eastAsia="仿宋" w:cs="仿宋"/>
          <w:sz w:val="24"/>
          <w:szCs w:val="24"/>
        </w:rPr>
      </w:pPr>
      <w:r>
        <w:rPr>
          <w:rFonts w:hint="eastAsia" w:ascii="仿宋" w:hAnsi="仿宋" w:eastAsia="仿宋" w:cs="仿宋"/>
          <w:sz w:val="24"/>
          <w:szCs w:val="24"/>
        </w:rPr>
        <w:t>甲方正常使用条件下，如发现以下问题，甲方可以要求无条件退货，甲方提出退货要求后，乙方应在三日内将货物清理出甲方现场，逾期未清理的，甲方有权要求乙方支付相应仓储费用，逾期超过七日仍未清理的，甲方有权自行处理，因此给乙方造成的损失，由乙方自行承担；当甲方提出退货要求后五日内，乙方应将甲方所有已付款退还至甲方公司账户，否则乙方应向甲方支付合同总额10%的违约金。</w:t>
      </w:r>
    </w:p>
    <w:p>
      <w:pPr>
        <w:spacing w:line="480" w:lineRule="exact"/>
        <w:ind w:firstLine="470" w:firstLineChars="196"/>
        <w:rPr>
          <w:rFonts w:ascii="仿宋" w:hAnsi="仿宋" w:eastAsia="仿宋" w:cs="仿宋"/>
          <w:sz w:val="24"/>
          <w:szCs w:val="24"/>
        </w:rPr>
      </w:pPr>
      <w:r>
        <w:rPr>
          <w:rFonts w:hint="eastAsia" w:ascii="仿宋" w:hAnsi="仿宋" w:eastAsia="仿宋" w:cs="仿宋"/>
          <w:sz w:val="24"/>
          <w:szCs w:val="24"/>
        </w:rPr>
        <w:t>（1）因乙方设备设计、制造缺陷或不完善所引发的使用安全隐患，乙方无法解决的，甲方可以要求无条件退货；</w:t>
      </w:r>
    </w:p>
    <w:p>
      <w:pPr>
        <w:spacing w:line="480" w:lineRule="exact"/>
        <w:ind w:firstLine="470" w:firstLineChars="196"/>
        <w:rPr>
          <w:rFonts w:ascii="仿宋" w:hAnsi="仿宋" w:eastAsia="仿宋" w:cs="仿宋"/>
          <w:sz w:val="24"/>
          <w:szCs w:val="24"/>
        </w:rPr>
      </w:pPr>
      <w:r>
        <w:rPr>
          <w:rFonts w:hint="eastAsia" w:ascii="仿宋" w:hAnsi="仿宋" w:eastAsia="仿宋" w:cs="仿宋"/>
          <w:sz w:val="24"/>
          <w:szCs w:val="24"/>
        </w:rPr>
        <w:t>（2）设备主要参数、操作性能、产能存在达不到技术协议要求情况的，经乙方调试3次依旧不能达标或不能通过甲方验收的，甲方可以要求无条件退货；</w:t>
      </w:r>
    </w:p>
    <w:p>
      <w:pPr>
        <w:spacing w:line="480" w:lineRule="exact"/>
        <w:ind w:firstLine="470" w:firstLineChars="196"/>
        <w:rPr>
          <w:rFonts w:ascii="仿宋" w:hAnsi="仿宋" w:eastAsia="仿宋" w:cs="仿宋"/>
          <w:sz w:val="24"/>
          <w:szCs w:val="24"/>
        </w:rPr>
      </w:pPr>
      <w:r>
        <w:rPr>
          <w:rFonts w:hint="eastAsia" w:ascii="仿宋" w:hAnsi="仿宋" w:eastAsia="仿宋" w:cs="仿宋"/>
          <w:sz w:val="24"/>
          <w:szCs w:val="24"/>
        </w:rPr>
        <w:t>（3）乙方逾期交货超过十五日的，甲方可以要求无条件退货。</w:t>
      </w:r>
    </w:p>
    <w:p>
      <w:pPr>
        <w:autoSpaceDE w:val="0"/>
        <w:autoSpaceDN w:val="0"/>
        <w:spacing w:line="480" w:lineRule="exact"/>
        <w:ind w:firstLine="492" w:firstLineChars="176"/>
        <w:jc w:val="left"/>
        <w:rPr>
          <w:rFonts w:ascii="黑体" w:hAnsi="黑体" w:eastAsia="黑体"/>
          <w:color w:val="000000"/>
          <w:sz w:val="28"/>
          <w:szCs w:val="28"/>
        </w:rPr>
      </w:pPr>
      <w:r>
        <w:rPr>
          <w:rFonts w:hint="eastAsia" w:ascii="黑体" w:hAnsi="黑体" w:eastAsia="黑体"/>
          <w:color w:val="000000"/>
          <w:sz w:val="28"/>
          <w:szCs w:val="28"/>
        </w:rPr>
        <w:t>七、付款及支付方式</w:t>
      </w:r>
    </w:p>
    <w:p>
      <w:pPr>
        <w:spacing w:line="480" w:lineRule="exact"/>
        <w:ind w:firstLine="560" w:firstLineChars="200"/>
        <w:rPr>
          <w:rFonts w:ascii="仿宋" w:hAnsi="仿宋" w:eastAsia="仿宋" w:cs="仿宋"/>
          <w:sz w:val="24"/>
          <w:szCs w:val="24"/>
        </w:rPr>
      </w:pPr>
      <w:r>
        <w:rPr>
          <w:rFonts w:hint="eastAsia" w:ascii="仿宋_GB2312" w:hAnsi="宋体" w:eastAsia="仿宋_GB2312"/>
          <w:b/>
          <w:color w:val="000000"/>
          <w:sz w:val="28"/>
          <w:szCs w:val="28"/>
        </w:rPr>
        <w:t>1、付款方式：</w:t>
      </w:r>
    </w:p>
    <w:p>
      <w:pPr>
        <w:spacing w:line="480" w:lineRule="exact"/>
        <w:ind w:firstLine="480" w:firstLineChars="200"/>
        <w:rPr>
          <w:rFonts w:ascii="仿宋" w:hAnsi="仿宋" w:eastAsia="仿宋" w:cs="仿宋"/>
          <w:sz w:val="24"/>
          <w:szCs w:val="24"/>
        </w:rPr>
      </w:pPr>
      <w:r>
        <w:rPr>
          <w:rFonts w:hint="eastAsia" w:ascii="仿宋" w:hAnsi="仿宋" w:eastAsia="仿宋" w:cs="仿宋"/>
          <w:sz w:val="24"/>
          <w:szCs w:val="24"/>
        </w:rPr>
        <w:t>（1）合同签订后，设备全部到货并运至指定地点，经甲方考察验收确认后支付合同总价的30%；</w:t>
      </w:r>
    </w:p>
    <w:p>
      <w:pPr>
        <w:spacing w:line="480" w:lineRule="exact"/>
        <w:ind w:firstLine="480" w:firstLineChars="200"/>
        <w:rPr>
          <w:rFonts w:ascii="仿宋" w:hAnsi="仿宋" w:eastAsia="仿宋" w:cs="仿宋"/>
          <w:sz w:val="24"/>
          <w:szCs w:val="24"/>
        </w:rPr>
      </w:pPr>
      <w:r>
        <w:rPr>
          <w:rFonts w:hint="eastAsia" w:ascii="仿宋" w:hAnsi="仿宋" w:eastAsia="仿宋" w:cs="仿宋"/>
          <w:sz w:val="24"/>
          <w:szCs w:val="24"/>
        </w:rPr>
        <w:t>（2）乙方设备安装完毕并通过甲方验收合格签署验收记录表，且收到乙方全额增值税专用发票后（13%的增值税专用发票），甲方向乙方支付合同总价的60%；</w:t>
      </w:r>
    </w:p>
    <w:p>
      <w:pPr>
        <w:spacing w:line="480" w:lineRule="exact"/>
        <w:ind w:firstLine="480" w:firstLineChars="200"/>
        <w:rPr>
          <w:rFonts w:ascii="仿宋" w:hAnsi="仿宋" w:eastAsia="仿宋" w:cs="仿宋"/>
          <w:sz w:val="24"/>
          <w:szCs w:val="24"/>
        </w:rPr>
      </w:pPr>
      <w:r>
        <w:rPr>
          <w:rFonts w:hint="eastAsia" w:ascii="仿宋" w:hAnsi="仿宋" w:eastAsia="仿宋" w:cs="仿宋"/>
          <w:sz w:val="24"/>
          <w:szCs w:val="24"/>
        </w:rPr>
        <w:t>（3）剩余10%为质量保证金，设备资料入档合格且自验收合格之日起一年无质量异议，付清尾款</w:t>
      </w:r>
    </w:p>
    <w:p>
      <w:pPr>
        <w:spacing w:line="480" w:lineRule="exact"/>
        <w:ind w:firstLine="560" w:firstLineChars="200"/>
        <w:rPr>
          <w:rFonts w:ascii="仿宋_GB2312" w:hAnsi="宋体" w:eastAsia="仿宋_GB2312"/>
          <w:b/>
          <w:color w:val="000000"/>
          <w:sz w:val="28"/>
          <w:szCs w:val="28"/>
        </w:rPr>
      </w:pPr>
      <w:r>
        <w:rPr>
          <w:rFonts w:hint="eastAsia" w:ascii="仿宋_GB2312" w:hAnsi="宋体" w:eastAsia="仿宋_GB2312"/>
          <w:b/>
          <w:color w:val="000000"/>
          <w:sz w:val="28"/>
          <w:szCs w:val="28"/>
        </w:rPr>
        <w:t xml:space="preserve">2、支付方式： </w:t>
      </w:r>
      <w:r>
        <w:rPr>
          <w:rFonts w:hint="eastAsia" w:ascii="仿宋" w:hAnsi="仿宋" w:eastAsia="仿宋" w:cs="仿宋"/>
          <w:sz w:val="24"/>
          <w:szCs w:val="24"/>
        </w:rPr>
        <w:t>电汇或6个月期限内银行承兑</w:t>
      </w:r>
    </w:p>
    <w:p>
      <w:pPr>
        <w:spacing w:line="480" w:lineRule="exact"/>
        <w:rPr>
          <w:rFonts w:ascii="仿宋_GB2312" w:hAnsi="宋体" w:eastAsia="仿宋_GB2312"/>
          <w:b/>
          <w:color w:val="000000"/>
          <w:sz w:val="28"/>
          <w:szCs w:val="28"/>
        </w:rPr>
      </w:pPr>
      <w:r>
        <w:rPr>
          <w:rFonts w:hint="eastAsia" w:ascii="黑体" w:hAnsi="黑体" w:eastAsia="黑体"/>
          <w:color w:val="000000"/>
          <w:sz w:val="28"/>
          <w:szCs w:val="28"/>
        </w:rPr>
        <w:t>八、质保期和售后服务</w:t>
      </w:r>
    </w:p>
    <w:p>
      <w:pPr>
        <w:spacing w:line="480" w:lineRule="exact"/>
        <w:ind w:firstLine="470" w:firstLineChars="196"/>
        <w:rPr>
          <w:rFonts w:ascii="仿宋" w:hAnsi="仿宋" w:eastAsia="仿宋" w:cs="仿宋"/>
          <w:sz w:val="24"/>
          <w:szCs w:val="24"/>
        </w:rPr>
      </w:pPr>
      <w:r>
        <w:rPr>
          <w:rFonts w:hint="eastAsia" w:ascii="仿宋" w:hAnsi="仿宋" w:eastAsia="仿宋" w:cs="仿宋"/>
          <w:sz w:val="24"/>
          <w:szCs w:val="24"/>
        </w:rPr>
        <w:t>1、设备质保期为</w:t>
      </w:r>
      <w:r>
        <w:rPr>
          <w:rFonts w:hint="eastAsia" w:ascii="仿宋" w:hAnsi="仿宋" w:eastAsia="仿宋" w:cs="仿宋"/>
          <w:sz w:val="24"/>
          <w:szCs w:val="24"/>
          <w:u w:val="single"/>
        </w:rPr>
        <w:t xml:space="preserve"> 36 </w:t>
      </w:r>
      <w:r>
        <w:rPr>
          <w:rFonts w:hint="eastAsia" w:ascii="仿宋" w:hAnsi="仿宋" w:eastAsia="仿宋" w:cs="仿宋"/>
          <w:sz w:val="24"/>
          <w:szCs w:val="24"/>
        </w:rPr>
        <w:t>个月（自最终验收合格之日起算）。设备在质量保证期内出现整体质量性能下降、运行不稳定、达不到技术协议标准、零部件毁损及其它非人为故障的，乙方均应免费维修或更换。不属于保修范围的易损件乙方须提前声明，并列出清单且声明易损件使用寿命经甲方确认后作为协议附件。</w:t>
      </w:r>
    </w:p>
    <w:p>
      <w:pPr>
        <w:spacing w:line="480" w:lineRule="exact"/>
        <w:ind w:firstLine="470" w:firstLineChars="196"/>
        <w:rPr>
          <w:rFonts w:ascii="仿宋" w:hAnsi="仿宋" w:eastAsia="仿宋" w:cs="仿宋"/>
          <w:sz w:val="24"/>
          <w:szCs w:val="24"/>
        </w:rPr>
      </w:pPr>
      <w:r>
        <w:rPr>
          <w:rFonts w:hint="eastAsia" w:ascii="仿宋" w:hAnsi="仿宋" w:eastAsia="仿宋" w:cs="仿宋"/>
          <w:sz w:val="24"/>
          <w:szCs w:val="24"/>
        </w:rPr>
        <w:t>2、质保期内，因乙方产品出现任何质量问题，造成甲方损失、引发甲方生产或质量事故，导致甲方生产成本增加、第三方使用质量问题，乙方应在接到通知</w:t>
      </w:r>
      <w:r>
        <w:rPr>
          <w:rFonts w:ascii="仿宋" w:hAnsi="仿宋" w:eastAsia="仿宋" w:cs="仿宋"/>
          <w:sz w:val="24"/>
          <w:szCs w:val="24"/>
          <w:u w:val="single"/>
        </w:rPr>
        <w:t>2</w:t>
      </w:r>
      <w:r>
        <w:rPr>
          <w:rFonts w:hint="eastAsia" w:ascii="仿宋" w:hAnsi="仿宋" w:eastAsia="仿宋" w:cs="仿宋"/>
          <w:sz w:val="24"/>
          <w:szCs w:val="24"/>
        </w:rPr>
        <w:t>天内到场完成维修或更换，并承担因此产生的全部费用；如经乙方维修后仍不能达到本合同约定的质量标准，乙方应按照</w:t>
      </w:r>
      <w:r>
        <w:rPr>
          <w:rFonts w:ascii="仿宋" w:hAnsi="仿宋" w:eastAsia="仿宋" w:cs="仿宋"/>
          <w:sz w:val="24"/>
          <w:szCs w:val="24"/>
        </w:rPr>
        <w:t>本合同</w:t>
      </w:r>
      <w:r>
        <w:rPr>
          <w:rFonts w:hint="eastAsia" w:ascii="仿宋" w:hAnsi="仿宋" w:eastAsia="仿宋" w:cs="仿宋"/>
          <w:sz w:val="24"/>
          <w:szCs w:val="24"/>
        </w:rPr>
        <w:t>第九条</w:t>
      </w:r>
      <w:r>
        <w:rPr>
          <w:rFonts w:ascii="仿宋" w:hAnsi="仿宋" w:eastAsia="仿宋" w:cs="仿宋"/>
          <w:sz w:val="24"/>
          <w:szCs w:val="24"/>
        </w:rPr>
        <w:t>第</w:t>
      </w:r>
      <w:r>
        <w:rPr>
          <w:rFonts w:hint="eastAsia" w:ascii="仿宋" w:hAnsi="仿宋" w:eastAsia="仿宋" w:cs="仿宋"/>
          <w:sz w:val="24"/>
          <w:szCs w:val="24"/>
        </w:rPr>
        <w:t>四</w:t>
      </w:r>
      <w:r>
        <w:rPr>
          <w:rFonts w:ascii="仿宋" w:hAnsi="仿宋" w:eastAsia="仿宋" w:cs="仿宋"/>
          <w:sz w:val="24"/>
          <w:szCs w:val="24"/>
        </w:rPr>
        <w:t>款约定承担违约责任</w:t>
      </w:r>
      <w:r>
        <w:rPr>
          <w:rFonts w:hint="eastAsia" w:ascii="仿宋" w:hAnsi="仿宋" w:eastAsia="仿宋" w:cs="仿宋"/>
          <w:sz w:val="24"/>
          <w:szCs w:val="24"/>
        </w:rPr>
        <w:t>；若乙方接到通知未履行更换、维修义务的，甲方有权请第三方维修更换，由此产生的一切费用由乙方承担。以上产生的任何乙方应承担的费用或赔偿的损失，甲方均有权在乙方的任何一笔货款中均以扣除，如货款不足以承担以上费用或损失的，乙方应另行支付。</w:t>
      </w:r>
    </w:p>
    <w:p>
      <w:pPr>
        <w:spacing w:line="480" w:lineRule="exact"/>
        <w:ind w:firstLine="470" w:firstLineChars="196"/>
        <w:rPr>
          <w:rFonts w:ascii="仿宋_GB2312" w:hAnsi="宋体" w:eastAsia="仿宋_GB2312"/>
          <w:color w:val="000000"/>
          <w:sz w:val="28"/>
          <w:szCs w:val="28"/>
        </w:rPr>
      </w:pPr>
      <w:r>
        <w:rPr>
          <w:rFonts w:hint="eastAsia" w:ascii="仿宋" w:hAnsi="仿宋" w:eastAsia="仿宋" w:cs="仿宋"/>
          <w:sz w:val="24"/>
          <w:szCs w:val="24"/>
        </w:rPr>
        <w:t>3、质保期后乙方提供终身免费人工服务，并按市场价有偿提供零配件。</w:t>
      </w:r>
    </w:p>
    <w:p>
      <w:pPr>
        <w:autoSpaceDE w:val="0"/>
        <w:autoSpaceDN w:val="0"/>
        <w:spacing w:line="480" w:lineRule="exact"/>
        <w:ind w:firstLine="492" w:firstLineChars="176"/>
        <w:jc w:val="left"/>
        <w:rPr>
          <w:rFonts w:ascii="仿宋_GB2312" w:hAnsi="宋体" w:eastAsia="仿宋_GB2312"/>
          <w:b/>
          <w:color w:val="000000"/>
          <w:sz w:val="28"/>
          <w:szCs w:val="28"/>
        </w:rPr>
      </w:pPr>
      <w:r>
        <w:rPr>
          <w:rFonts w:hint="eastAsia" w:ascii="黑体" w:hAnsi="黑体" w:eastAsia="黑体"/>
          <w:color w:val="000000"/>
          <w:sz w:val="28"/>
          <w:szCs w:val="28"/>
        </w:rPr>
        <w:t>九、违约责任</w:t>
      </w:r>
    </w:p>
    <w:p>
      <w:pPr>
        <w:spacing w:line="480" w:lineRule="exact"/>
        <w:ind w:firstLine="470" w:firstLineChars="196"/>
        <w:rPr>
          <w:rFonts w:ascii="仿宋" w:hAnsi="仿宋" w:eastAsia="仿宋" w:cs="仿宋"/>
          <w:sz w:val="24"/>
          <w:szCs w:val="24"/>
        </w:rPr>
      </w:pPr>
      <w:r>
        <w:rPr>
          <w:rFonts w:hint="eastAsia" w:ascii="仿宋" w:hAnsi="仿宋" w:eastAsia="仿宋" w:cs="仿宋"/>
          <w:sz w:val="24"/>
          <w:szCs w:val="24"/>
        </w:rPr>
        <w:t>1、乙方延期交货的（未能依照本合同约定的各个时间节点到货、进行安装、调试、培训等），每延迟一天，应向甲方支付合同总金额的5‰ 的违约金,但累计总额不得超过合同总金额的30%；延期交货超过20日或乙方明确表示不能交货的，甲方有权单方面解除合同。</w:t>
      </w:r>
    </w:p>
    <w:p>
      <w:pPr>
        <w:spacing w:line="480" w:lineRule="exact"/>
        <w:ind w:firstLine="470" w:firstLineChars="196"/>
        <w:rPr>
          <w:rFonts w:ascii="仿宋" w:hAnsi="仿宋" w:eastAsia="仿宋" w:cs="仿宋"/>
          <w:sz w:val="24"/>
          <w:szCs w:val="24"/>
        </w:rPr>
      </w:pPr>
      <w:r>
        <w:rPr>
          <w:rFonts w:hint="eastAsia" w:ascii="仿宋" w:hAnsi="仿宋" w:eastAsia="仿宋" w:cs="仿宋"/>
          <w:sz w:val="24"/>
          <w:szCs w:val="24"/>
        </w:rPr>
        <w:t>2、初步验收后，乙方所交货物与约定不符的，应于三日内进行补足或更换；不能补足或更换的，造成甲方不能使用的，甲方有权解除合同；因补足或更换货物造成延期的，乙方应按本条第1款约定承担违约责任。</w:t>
      </w:r>
    </w:p>
    <w:p>
      <w:pPr>
        <w:spacing w:line="480" w:lineRule="exact"/>
        <w:ind w:firstLine="470" w:firstLineChars="196"/>
        <w:rPr>
          <w:rFonts w:ascii="仿宋" w:hAnsi="仿宋" w:eastAsia="仿宋" w:cs="仿宋"/>
          <w:sz w:val="24"/>
          <w:szCs w:val="24"/>
        </w:rPr>
      </w:pPr>
      <w:r>
        <w:rPr>
          <w:rFonts w:hint="eastAsia" w:ascii="仿宋" w:hAnsi="仿宋" w:eastAsia="仿宋" w:cs="仿宋"/>
          <w:sz w:val="24"/>
          <w:szCs w:val="24"/>
        </w:rPr>
        <w:t>3、安装调试后，货物存在缺陷或无法达到合同约定的性能，甲方有权要求乙方换货或退货；安装调试造成延期的，乙方应按本条第1款约定承担违约责任。</w:t>
      </w:r>
    </w:p>
    <w:p>
      <w:pPr>
        <w:spacing w:line="480" w:lineRule="exact"/>
        <w:ind w:firstLine="470" w:firstLineChars="196"/>
        <w:rPr>
          <w:rFonts w:ascii="仿宋" w:hAnsi="仿宋" w:eastAsia="仿宋" w:cs="仿宋"/>
          <w:sz w:val="24"/>
          <w:szCs w:val="24"/>
        </w:rPr>
      </w:pPr>
      <w:r>
        <w:rPr>
          <w:rFonts w:hint="eastAsia" w:ascii="仿宋" w:hAnsi="仿宋" w:eastAsia="仿宋" w:cs="仿宋"/>
          <w:sz w:val="24"/>
          <w:szCs w:val="24"/>
        </w:rPr>
        <w:t>4、货物在质保期内出现质量问题，乙方未能按照本合同约定处理的，每延迟一天，应向甲方支付合同总金额1%的违约金。</w:t>
      </w:r>
    </w:p>
    <w:p>
      <w:pPr>
        <w:spacing w:line="480" w:lineRule="exact"/>
        <w:ind w:firstLine="470" w:firstLineChars="196"/>
        <w:rPr>
          <w:rFonts w:ascii="仿宋" w:hAnsi="仿宋" w:eastAsia="仿宋" w:cs="仿宋"/>
          <w:sz w:val="24"/>
          <w:szCs w:val="24"/>
        </w:rPr>
      </w:pPr>
      <w:r>
        <w:rPr>
          <w:rFonts w:hint="eastAsia" w:ascii="仿宋" w:hAnsi="仿宋" w:eastAsia="仿宋" w:cs="仿宋"/>
          <w:sz w:val="24"/>
          <w:szCs w:val="24"/>
        </w:rPr>
        <w:t>5、因乙方违反本合同约定，致使甲方解除合同的，乙方应于收到甲方解除合同通知之日起 3日内支付合同总金额30%的违约金；自甲方解除合同之日起，货物的保管、运回等费用及风险由乙方承担，同时乙方应赔偿甲方遭受的一切损失。</w:t>
      </w:r>
    </w:p>
    <w:p>
      <w:pPr>
        <w:spacing w:line="480" w:lineRule="exact"/>
        <w:ind w:firstLine="470" w:firstLineChars="196"/>
        <w:rPr>
          <w:rFonts w:ascii="仿宋_GB2312" w:hAnsi="宋体" w:eastAsia="仿宋_GB2312"/>
          <w:bCs/>
          <w:color w:val="000000"/>
          <w:sz w:val="28"/>
          <w:szCs w:val="28"/>
        </w:rPr>
      </w:pPr>
      <w:r>
        <w:rPr>
          <w:rFonts w:hint="eastAsia" w:ascii="仿宋" w:hAnsi="仿宋" w:eastAsia="仿宋" w:cs="仿宋"/>
          <w:sz w:val="24"/>
          <w:szCs w:val="24"/>
        </w:rPr>
        <w:t>6、甲方如无正当理由逾期支付货款的，每延迟一天，应按应支付数额的1‰向乙方支付违约金，但累计总额不超过延期支付合同总金额的10%。</w:t>
      </w:r>
    </w:p>
    <w:p>
      <w:pPr>
        <w:autoSpaceDE w:val="0"/>
        <w:autoSpaceDN w:val="0"/>
        <w:spacing w:line="480" w:lineRule="exact"/>
        <w:ind w:firstLine="492" w:firstLineChars="176"/>
        <w:jc w:val="left"/>
        <w:rPr>
          <w:rFonts w:ascii="黑体" w:hAnsi="黑体" w:eastAsia="黑体"/>
          <w:color w:val="000000"/>
          <w:sz w:val="28"/>
          <w:szCs w:val="28"/>
        </w:rPr>
      </w:pPr>
      <w:r>
        <w:rPr>
          <w:rFonts w:hint="eastAsia" w:ascii="黑体" w:hAnsi="黑体" w:eastAsia="黑体"/>
          <w:color w:val="000000"/>
          <w:sz w:val="28"/>
          <w:szCs w:val="28"/>
        </w:rPr>
        <w:t>十、不可抗力</w:t>
      </w:r>
    </w:p>
    <w:p>
      <w:pPr>
        <w:spacing w:line="480" w:lineRule="exact"/>
        <w:ind w:firstLine="470" w:firstLineChars="196"/>
        <w:rPr>
          <w:rFonts w:ascii="仿宋" w:hAnsi="仿宋" w:eastAsia="仿宋" w:cs="仿宋"/>
          <w:sz w:val="24"/>
          <w:szCs w:val="24"/>
        </w:rPr>
      </w:pPr>
      <w:r>
        <w:rPr>
          <w:rFonts w:hint="eastAsia" w:ascii="仿宋" w:hAnsi="仿宋" w:eastAsia="仿宋" w:cs="仿宋"/>
          <w:sz w:val="24"/>
          <w:szCs w:val="24"/>
        </w:rPr>
        <w:t>甲乙双方任何一方由于不可抗力原因不能履行合同时，应及时向对方通报不能履行或不能完全履行的理由，以减轻可能给对方造成的损失，并于不可抗力发生后10日内提供相关部门开具的不可抗力证明因不可抗力不能履行合同的，根据不可抗力的影响，部分或全部免除责任，但法律另有规定的除外。迟延履行合同后发生不可抗力的，不能免除其违约责任。</w:t>
      </w:r>
    </w:p>
    <w:p>
      <w:pPr>
        <w:autoSpaceDE w:val="0"/>
        <w:autoSpaceDN w:val="0"/>
        <w:spacing w:line="480" w:lineRule="exact"/>
        <w:ind w:firstLine="492" w:firstLineChars="176"/>
        <w:jc w:val="left"/>
        <w:rPr>
          <w:rFonts w:ascii="黑体" w:hAnsi="黑体" w:eastAsia="黑体"/>
          <w:color w:val="000000"/>
          <w:sz w:val="28"/>
          <w:szCs w:val="28"/>
        </w:rPr>
      </w:pPr>
      <w:r>
        <w:rPr>
          <w:rFonts w:hint="eastAsia" w:ascii="黑体" w:hAnsi="黑体" w:eastAsia="黑体"/>
          <w:color w:val="000000"/>
          <w:sz w:val="28"/>
          <w:szCs w:val="28"/>
        </w:rPr>
        <w:t>十一、争议的解决方法</w:t>
      </w:r>
    </w:p>
    <w:p>
      <w:pPr>
        <w:spacing w:line="480" w:lineRule="exact"/>
        <w:ind w:firstLine="470" w:firstLineChars="196"/>
        <w:rPr>
          <w:rFonts w:ascii="仿宋" w:hAnsi="仿宋" w:eastAsia="仿宋" w:cs="仿宋"/>
          <w:sz w:val="24"/>
          <w:szCs w:val="24"/>
        </w:rPr>
      </w:pPr>
      <w:r>
        <w:rPr>
          <w:rFonts w:hint="eastAsia" w:ascii="仿宋" w:hAnsi="仿宋" w:eastAsia="仿宋" w:cs="仿宋"/>
          <w:sz w:val="24"/>
          <w:szCs w:val="24"/>
        </w:rPr>
        <w:t>因履行本合同产生的争议由双方协商解决，协商不成的任何一方均有权向甲方所在地人民法院提起诉讼。</w:t>
      </w:r>
    </w:p>
    <w:p>
      <w:pPr>
        <w:autoSpaceDE w:val="0"/>
        <w:autoSpaceDN w:val="0"/>
        <w:spacing w:line="480" w:lineRule="exact"/>
        <w:ind w:firstLine="492" w:firstLineChars="176"/>
        <w:jc w:val="left"/>
        <w:rPr>
          <w:rFonts w:ascii="黑体" w:hAnsi="黑体" w:eastAsia="黑体"/>
          <w:color w:val="000000"/>
          <w:sz w:val="28"/>
          <w:szCs w:val="28"/>
        </w:rPr>
      </w:pPr>
      <w:r>
        <w:rPr>
          <w:rFonts w:hint="eastAsia" w:ascii="黑体" w:hAnsi="黑体" w:eastAsia="黑体"/>
          <w:color w:val="000000"/>
          <w:sz w:val="28"/>
          <w:szCs w:val="28"/>
        </w:rPr>
        <w:t>十二、其他</w:t>
      </w:r>
    </w:p>
    <w:p>
      <w:pPr>
        <w:spacing w:line="480" w:lineRule="exact"/>
        <w:ind w:firstLine="470" w:firstLineChars="196"/>
        <w:rPr>
          <w:rFonts w:ascii="仿宋" w:hAnsi="仿宋" w:eastAsia="仿宋" w:cs="仿宋"/>
          <w:sz w:val="24"/>
          <w:szCs w:val="24"/>
        </w:rPr>
      </w:pPr>
      <w:r>
        <w:rPr>
          <w:rFonts w:hint="eastAsia" w:ascii="仿宋" w:hAnsi="仿宋" w:eastAsia="仿宋" w:cs="仿宋"/>
          <w:sz w:val="24"/>
          <w:szCs w:val="24"/>
        </w:rPr>
        <w:t>1、安全事项：甲方不承担乙方因履行本合同期间发生的任何人身、财产事故责任，甲方与乙方签订安全施工协议，作为本合同附件，供双方共同遵守，与本合同具有同等法律效力。</w:t>
      </w:r>
    </w:p>
    <w:p>
      <w:pPr>
        <w:spacing w:line="480" w:lineRule="exact"/>
        <w:ind w:firstLine="470" w:firstLineChars="196"/>
        <w:rPr>
          <w:rFonts w:ascii="仿宋" w:hAnsi="仿宋" w:eastAsia="仿宋" w:cs="仿宋"/>
          <w:sz w:val="24"/>
          <w:szCs w:val="24"/>
        </w:rPr>
      </w:pPr>
      <w:r>
        <w:rPr>
          <w:rFonts w:hint="eastAsia" w:ascii="仿宋" w:hAnsi="仿宋" w:eastAsia="仿宋" w:cs="仿宋"/>
          <w:sz w:val="24"/>
          <w:szCs w:val="24"/>
        </w:rPr>
        <w:t>2、甲乙双方都应保守在合作过程中知悉的对方的商业秘密，因任何一方未尽到保密义务，由此造成的一切损失由违约方承担所有赔偿，此义务不因合同的终止而终止。</w:t>
      </w:r>
    </w:p>
    <w:p>
      <w:pPr>
        <w:spacing w:line="480" w:lineRule="exact"/>
        <w:ind w:firstLine="470" w:firstLineChars="196"/>
        <w:rPr>
          <w:rFonts w:ascii="仿宋" w:hAnsi="仿宋" w:eastAsia="仿宋" w:cs="仿宋"/>
          <w:sz w:val="24"/>
          <w:szCs w:val="24"/>
        </w:rPr>
      </w:pPr>
      <w:r>
        <w:rPr>
          <w:rFonts w:hint="eastAsia" w:ascii="仿宋" w:hAnsi="仿宋" w:eastAsia="仿宋" w:cs="仿宋"/>
          <w:sz w:val="24"/>
          <w:szCs w:val="24"/>
        </w:rPr>
        <w:t>3、其他未尽事宜的，双方可以签订补充协议，补充协议与本合同具有同等法律效力。</w:t>
      </w:r>
    </w:p>
    <w:p>
      <w:pPr>
        <w:spacing w:line="480" w:lineRule="exact"/>
        <w:ind w:firstLine="470" w:firstLineChars="196"/>
        <w:rPr>
          <w:rFonts w:ascii="仿宋" w:hAnsi="仿宋" w:eastAsia="仿宋" w:cs="仿宋"/>
          <w:sz w:val="24"/>
          <w:szCs w:val="24"/>
        </w:rPr>
      </w:pPr>
      <w:r>
        <w:rPr>
          <w:rFonts w:hint="eastAsia" w:ascii="仿宋" w:hAnsi="仿宋" w:eastAsia="仿宋" w:cs="仿宋"/>
          <w:sz w:val="24"/>
          <w:szCs w:val="24"/>
        </w:rPr>
        <w:t>4、本合同及其</w:t>
      </w:r>
      <w:r>
        <w:rPr>
          <w:rFonts w:ascii="仿宋" w:hAnsi="仿宋" w:eastAsia="仿宋" w:cs="仿宋"/>
          <w:sz w:val="24"/>
          <w:szCs w:val="24"/>
        </w:rPr>
        <w:t>所有</w:t>
      </w:r>
      <w:r>
        <w:rPr>
          <w:rFonts w:hint="eastAsia" w:ascii="仿宋" w:hAnsi="仿宋" w:eastAsia="仿宋" w:cs="仿宋"/>
          <w:sz w:val="24"/>
          <w:szCs w:val="24"/>
        </w:rPr>
        <w:t>附件一式叁份，甲方执贰份，乙方壹份，自双方签署之日起生效，有效期至自双方权利义务履行完毕之日止。</w:t>
      </w:r>
    </w:p>
    <w:p>
      <w:pPr>
        <w:spacing w:line="480" w:lineRule="exact"/>
        <w:ind w:firstLine="470" w:firstLineChars="196"/>
        <w:rPr>
          <w:rFonts w:ascii="仿宋" w:hAnsi="仿宋" w:eastAsia="仿宋" w:cs="仿宋"/>
          <w:sz w:val="24"/>
          <w:szCs w:val="24"/>
        </w:rPr>
      </w:pPr>
      <w:r>
        <w:rPr>
          <w:rFonts w:hint="eastAsia" w:ascii="仿宋" w:hAnsi="仿宋" w:eastAsia="仿宋" w:cs="仿宋"/>
          <w:sz w:val="24"/>
          <w:szCs w:val="24"/>
        </w:rPr>
        <w:t>5、本合同及其附件经双方签署后作为本合同有效组成部分，与本合同具有同等法律效力，</w:t>
      </w:r>
      <w:r>
        <w:rPr>
          <w:rFonts w:ascii="仿宋" w:hAnsi="仿宋" w:eastAsia="仿宋" w:cs="仿宋"/>
          <w:sz w:val="24"/>
          <w:szCs w:val="24"/>
        </w:rPr>
        <w:t>本</w:t>
      </w:r>
      <w:r>
        <w:rPr>
          <w:rFonts w:hint="eastAsia" w:ascii="仿宋" w:hAnsi="仿宋" w:eastAsia="仿宋" w:cs="仿宋"/>
          <w:sz w:val="24"/>
          <w:szCs w:val="24"/>
        </w:rPr>
        <w:t>合同</w:t>
      </w:r>
      <w:r>
        <w:rPr>
          <w:rFonts w:ascii="仿宋" w:hAnsi="仿宋" w:eastAsia="仿宋" w:cs="仿宋"/>
          <w:sz w:val="24"/>
          <w:szCs w:val="24"/>
        </w:rPr>
        <w:t>与附件约定有冲突的，</w:t>
      </w:r>
      <w:r>
        <w:rPr>
          <w:rFonts w:hint="eastAsia" w:ascii="仿宋" w:hAnsi="仿宋" w:eastAsia="仿宋" w:cs="仿宋"/>
          <w:sz w:val="24"/>
          <w:szCs w:val="24"/>
        </w:rPr>
        <w:t>一般</w:t>
      </w:r>
      <w:r>
        <w:rPr>
          <w:rFonts w:ascii="仿宋" w:hAnsi="仿宋" w:eastAsia="仿宋" w:cs="仿宋"/>
          <w:sz w:val="24"/>
          <w:szCs w:val="24"/>
        </w:rPr>
        <w:t>情况</w:t>
      </w:r>
      <w:r>
        <w:rPr>
          <w:rFonts w:hint="eastAsia" w:ascii="仿宋" w:hAnsi="仿宋" w:eastAsia="仿宋" w:cs="仿宋"/>
          <w:sz w:val="24"/>
          <w:szCs w:val="24"/>
        </w:rPr>
        <w:t>以</w:t>
      </w:r>
      <w:r>
        <w:rPr>
          <w:rFonts w:ascii="仿宋" w:hAnsi="仿宋" w:eastAsia="仿宋" w:cs="仿宋"/>
          <w:sz w:val="24"/>
          <w:szCs w:val="24"/>
        </w:rPr>
        <w:t>本合同</w:t>
      </w:r>
      <w:r>
        <w:rPr>
          <w:rFonts w:hint="eastAsia" w:ascii="仿宋" w:hAnsi="仿宋" w:eastAsia="仿宋" w:cs="仿宋"/>
          <w:sz w:val="24"/>
          <w:szCs w:val="24"/>
        </w:rPr>
        <w:t>为准</w:t>
      </w:r>
      <w:r>
        <w:rPr>
          <w:rFonts w:ascii="仿宋" w:hAnsi="仿宋" w:eastAsia="仿宋" w:cs="仿宋"/>
          <w:sz w:val="24"/>
          <w:szCs w:val="24"/>
        </w:rPr>
        <w:t>，但如果是附件对</w:t>
      </w:r>
      <w:r>
        <w:rPr>
          <w:rFonts w:hint="eastAsia" w:ascii="仿宋" w:hAnsi="仿宋" w:eastAsia="仿宋" w:cs="仿宋"/>
          <w:sz w:val="24"/>
          <w:szCs w:val="24"/>
        </w:rPr>
        <w:t>本</w:t>
      </w:r>
      <w:r>
        <w:rPr>
          <w:rFonts w:ascii="仿宋" w:hAnsi="仿宋" w:eastAsia="仿宋" w:cs="仿宋"/>
          <w:sz w:val="24"/>
          <w:szCs w:val="24"/>
        </w:rPr>
        <w:t>合同的补充</w:t>
      </w:r>
      <w:r>
        <w:rPr>
          <w:rFonts w:hint="eastAsia" w:ascii="仿宋" w:hAnsi="仿宋" w:eastAsia="仿宋" w:cs="仿宋"/>
          <w:sz w:val="24"/>
          <w:szCs w:val="24"/>
        </w:rPr>
        <w:t>、</w:t>
      </w:r>
      <w:r>
        <w:rPr>
          <w:rFonts w:ascii="仿宋" w:hAnsi="仿宋" w:eastAsia="仿宋" w:cs="仿宋"/>
          <w:sz w:val="24"/>
          <w:szCs w:val="24"/>
        </w:rPr>
        <w:t>完善、详细说明的，以附件约定为准</w:t>
      </w:r>
      <w:r>
        <w:rPr>
          <w:rFonts w:hint="eastAsia" w:ascii="仿宋" w:hAnsi="仿宋" w:eastAsia="仿宋" w:cs="仿宋"/>
          <w:sz w:val="24"/>
          <w:szCs w:val="24"/>
        </w:rPr>
        <w:t>。</w:t>
      </w:r>
    </w:p>
    <w:p>
      <w:pPr>
        <w:spacing w:line="480" w:lineRule="exact"/>
        <w:ind w:firstLine="470" w:firstLineChars="196"/>
        <w:rPr>
          <w:rFonts w:ascii="仿宋" w:hAnsi="仿宋" w:eastAsia="仿宋" w:cs="仿宋"/>
          <w:sz w:val="24"/>
          <w:szCs w:val="24"/>
        </w:rPr>
      </w:pPr>
      <w:r>
        <w:rPr>
          <w:rFonts w:hint="eastAsia" w:ascii="仿宋" w:hAnsi="仿宋" w:eastAsia="仿宋" w:cs="仿宋"/>
          <w:sz w:val="24"/>
          <w:szCs w:val="24"/>
        </w:rPr>
        <w:t>6、本合同传真件、扫描件及复印件与原件具有同等法律效力。</w:t>
      </w:r>
    </w:p>
    <w:p>
      <w:pPr>
        <w:spacing w:line="480" w:lineRule="exact"/>
        <w:ind w:firstLine="470" w:firstLineChars="196"/>
        <w:rPr>
          <w:rFonts w:ascii="仿宋" w:hAnsi="仿宋" w:eastAsia="仿宋" w:cs="仿宋"/>
          <w:sz w:val="24"/>
          <w:szCs w:val="24"/>
        </w:rPr>
      </w:pPr>
      <w:r>
        <w:rPr>
          <w:rFonts w:hint="eastAsia" w:ascii="仿宋" w:hAnsi="仿宋" w:eastAsia="仿宋" w:cs="仿宋"/>
          <w:sz w:val="24"/>
          <w:szCs w:val="24"/>
        </w:rPr>
        <w:t>7、乙方在送货时需提供送货单（送货单需加盖章），以便甲方安排办理入库手续。</w:t>
      </w:r>
    </w:p>
    <w:p>
      <w:pPr>
        <w:spacing w:line="480" w:lineRule="exact"/>
        <w:ind w:firstLine="470" w:firstLineChars="196"/>
        <w:rPr>
          <w:rFonts w:ascii="仿宋" w:hAnsi="仿宋" w:eastAsia="仿宋" w:cs="仿宋"/>
          <w:sz w:val="24"/>
          <w:szCs w:val="24"/>
        </w:rPr>
      </w:pPr>
      <w:r>
        <w:rPr>
          <w:rFonts w:hint="eastAsia" w:ascii="仿宋" w:hAnsi="仿宋" w:eastAsia="仿宋" w:cs="仿宋"/>
          <w:sz w:val="24"/>
          <w:szCs w:val="24"/>
        </w:rPr>
        <w:t>8、本合同记载的地址和联系方式适用于往来信息和通知的传递（电话、短信、邮寄任一方式均有效），适用于法律文书的邮寄、送达，以及适用于诉讼、执行等法律程序，签收与否均视为有效通知和送达。</w:t>
      </w:r>
    </w:p>
    <w:p>
      <w:r>
        <w:rPr>
          <w:rFonts w:hint="eastAsia"/>
          <w:b/>
          <w:bCs/>
        </w:rPr>
        <w:t>附件：1、安全施工协议书   2、报价明细及单台配置表</w:t>
      </w:r>
    </w:p>
    <w:tbl>
      <w:tblPr>
        <w:tblStyle w:val="35"/>
        <w:tblW w:w="968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843"/>
        <w:gridCol w:w="48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trPr>
        <w:tc>
          <w:tcPr>
            <w:tcW w:w="4843" w:type="dxa"/>
            <w:tcBorders>
              <w:top w:val="single" w:color="auto" w:sz="12" w:space="0"/>
              <w:left w:val="single" w:color="auto" w:sz="12" w:space="0"/>
              <w:bottom w:val="single" w:color="auto" w:sz="12" w:space="0"/>
              <w:right w:val="single" w:color="auto" w:sz="4" w:space="0"/>
            </w:tcBorders>
          </w:tcPr>
          <w:p>
            <w:pPr>
              <w:widowControl/>
              <w:tabs>
                <w:tab w:val="left" w:pos="8100"/>
                <w:tab w:val="left" w:pos="9540"/>
                <w:tab w:val="left" w:pos="10080"/>
                <w:tab w:val="left" w:pos="10800"/>
              </w:tabs>
              <w:spacing w:line="276" w:lineRule="auto"/>
              <w:jc w:val="center"/>
              <w:rPr>
                <w:rFonts w:ascii="仿宋_GB2312" w:hAnsi="Calibri" w:eastAsia="仿宋_GB2312" w:cs="Arial"/>
                <w:b/>
                <w:kern w:val="0"/>
                <w:sz w:val="28"/>
                <w:szCs w:val="28"/>
              </w:rPr>
            </w:pPr>
            <w:r>
              <w:rPr>
                <w:rFonts w:hint="eastAsia" w:ascii="仿宋_GB2312" w:hAnsi="Calibri" w:eastAsia="仿宋_GB2312" w:cs="Arial"/>
                <w:b/>
                <w:kern w:val="0"/>
                <w:sz w:val="28"/>
                <w:szCs w:val="28"/>
              </w:rPr>
              <w:t>需      方（甲方）</w:t>
            </w:r>
          </w:p>
          <w:p>
            <w:pPr>
              <w:widowControl/>
              <w:tabs>
                <w:tab w:val="left" w:pos="8100"/>
                <w:tab w:val="left" w:pos="9540"/>
                <w:tab w:val="left" w:pos="10080"/>
                <w:tab w:val="left" w:pos="10800"/>
              </w:tabs>
              <w:spacing w:line="276" w:lineRule="auto"/>
              <w:jc w:val="left"/>
              <w:rPr>
                <w:rFonts w:ascii="仿宋_GB2312" w:hAnsi="Calibri" w:eastAsia="仿宋_GB2312" w:cs="Arial"/>
                <w:kern w:val="0"/>
                <w:sz w:val="28"/>
                <w:szCs w:val="28"/>
              </w:rPr>
            </w:pPr>
            <w:r>
              <w:rPr>
                <w:rFonts w:hint="eastAsia" w:ascii="仿宋_GB2312" w:hAnsi="Calibri" w:eastAsia="仿宋_GB2312" w:cs="Arial"/>
                <w:kern w:val="0"/>
                <w:sz w:val="28"/>
                <w:szCs w:val="28"/>
              </w:rPr>
              <w:t>单位名称（章）：</w:t>
            </w:r>
          </w:p>
          <w:p>
            <w:pPr>
              <w:widowControl/>
              <w:tabs>
                <w:tab w:val="left" w:pos="8100"/>
                <w:tab w:val="left" w:pos="9540"/>
                <w:tab w:val="left" w:pos="10080"/>
                <w:tab w:val="left" w:pos="10800"/>
              </w:tabs>
              <w:spacing w:line="276" w:lineRule="auto"/>
              <w:jc w:val="left"/>
              <w:rPr>
                <w:rFonts w:ascii="仿宋_GB2312" w:hAnsi="Calibri" w:eastAsia="仿宋_GB2312" w:cs="Arial"/>
                <w:kern w:val="0"/>
                <w:sz w:val="28"/>
                <w:szCs w:val="28"/>
              </w:rPr>
            </w:pPr>
            <w:r>
              <w:rPr>
                <w:rFonts w:hint="eastAsia" w:ascii="仿宋_GB2312" w:hAnsi="Calibri" w:eastAsia="仿宋_GB2312" w:cs="Arial"/>
                <w:kern w:val="0"/>
                <w:sz w:val="28"/>
                <w:szCs w:val="28"/>
              </w:rPr>
              <w:t>单位名称：山东圣阳锂科新能源有限公司</w:t>
            </w:r>
          </w:p>
          <w:p>
            <w:pPr>
              <w:widowControl/>
              <w:tabs>
                <w:tab w:val="left" w:pos="8100"/>
                <w:tab w:val="left" w:pos="9540"/>
                <w:tab w:val="left" w:pos="10080"/>
                <w:tab w:val="left" w:pos="10800"/>
              </w:tabs>
              <w:spacing w:line="276" w:lineRule="auto"/>
              <w:jc w:val="left"/>
              <w:rPr>
                <w:rFonts w:ascii="仿宋_GB2312" w:hAnsi="Calibri" w:eastAsia="仿宋_GB2312" w:cs="Arial"/>
                <w:kern w:val="0"/>
                <w:sz w:val="28"/>
                <w:szCs w:val="28"/>
              </w:rPr>
            </w:pPr>
            <w:r>
              <w:rPr>
                <w:rFonts w:hint="eastAsia" w:ascii="仿宋_GB2312" w:hAnsi="Calibri" w:eastAsia="仿宋_GB2312" w:cs="Arial"/>
                <w:kern w:val="0"/>
                <w:sz w:val="28"/>
                <w:szCs w:val="28"/>
              </w:rPr>
              <w:t>单位地址：山东省泰安高新区一天门大街1999号</w:t>
            </w:r>
          </w:p>
          <w:p>
            <w:pPr>
              <w:widowControl/>
              <w:tabs>
                <w:tab w:val="left" w:pos="8100"/>
                <w:tab w:val="left" w:pos="9540"/>
                <w:tab w:val="left" w:pos="10080"/>
                <w:tab w:val="left" w:pos="10800"/>
              </w:tabs>
              <w:spacing w:line="276" w:lineRule="auto"/>
              <w:jc w:val="left"/>
              <w:rPr>
                <w:rFonts w:ascii="仿宋_GB2312" w:hAnsi="Calibri" w:eastAsia="仿宋_GB2312" w:cs="Arial"/>
                <w:kern w:val="0"/>
                <w:sz w:val="28"/>
                <w:szCs w:val="28"/>
              </w:rPr>
            </w:pPr>
            <w:r>
              <w:rPr>
                <w:rFonts w:hint="eastAsia" w:ascii="仿宋_GB2312" w:hAnsi="Calibri" w:eastAsia="仿宋_GB2312" w:cs="Arial"/>
                <w:kern w:val="0"/>
                <w:sz w:val="28"/>
                <w:szCs w:val="28"/>
              </w:rPr>
              <w:t>法定代表人：李伟</w:t>
            </w:r>
          </w:p>
          <w:p>
            <w:pPr>
              <w:widowControl/>
              <w:tabs>
                <w:tab w:val="left" w:pos="8100"/>
                <w:tab w:val="left" w:pos="9540"/>
                <w:tab w:val="left" w:pos="10080"/>
                <w:tab w:val="left" w:pos="10800"/>
              </w:tabs>
              <w:spacing w:line="276" w:lineRule="auto"/>
              <w:jc w:val="left"/>
              <w:rPr>
                <w:rFonts w:ascii="仿宋_GB2312" w:hAnsi="Calibri" w:eastAsia="仿宋_GB2312" w:cs="Arial"/>
                <w:kern w:val="0"/>
                <w:sz w:val="28"/>
                <w:szCs w:val="28"/>
              </w:rPr>
            </w:pPr>
            <w:r>
              <w:rPr>
                <w:rFonts w:hint="eastAsia" w:ascii="仿宋_GB2312" w:hAnsi="Calibri" w:eastAsia="仿宋_GB2312" w:cs="Arial"/>
                <w:kern w:val="0"/>
                <w:sz w:val="28"/>
                <w:szCs w:val="28"/>
              </w:rPr>
              <w:t xml:space="preserve">委托代理人： </w:t>
            </w:r>
          </w:p>
          <w:p>
            <w:pPr>
              <w:widowControl/>
              <w:tabs>
                <w:tab w:val="left" w:pos="8100"/>
                <w:tab w:val="left" w:pos="9540"/>
                <w:tab w:val="left" w:pos="10080"/>
                <w:tab w:val="left" w:pos="10800"/>
              </w:tabs>
              <w:spacing w:line="276" w:lineRule="auto"/>
              <w:jc w:val="left"/>
              <w:rPr>
                <w:rFonts w:ascii="仿宋_GB2312" w:hAnsi="Calibri" w:eastAsia="仿宋_GB2312" w:cs="Arial"/>
                <w:kern w:val="0"/>
                <w:sz w:val="28"/>
                <w:szCs w:val="28"/>
              </w:rPr>
            </w:pPr>
            <w:r>
              <w:rPr>
                <w:rFonts w:hint="eastAsia" w:ascii="仿宋_GB2312" w:hAnsi="Calibri" w:eastAsia="仿宋_GB2312" w:cs="Arial"/>
                <w:kern w:val="0"/>
                <w:sz w:val="28"/>
                <w:szCs w:val="28"/>
              </w:rPr>
              <w:t>开户银行：中国银行泰安分行营业部</w:t>
            </w:r>
          </w:p>
          <w:p>
            <w:pPr>
              <w:widowControl/>
              <w:tabs>
                <w:tab w:val="left" w:pos="8100"/>
                <w:tab w:val="left" w:pos="9540"/>
                <w:tab w:val="left" w:pos="10080"/>
                <w:tab w:val="left" w:pos="10800"/>
              </w:tabs>
              <w:spacing w:line="276" w:lineRule="auto"/>
              <w:jc w:val="left"/>
              <w:rPr>
                <w:rFonts w:ascii="Calibri" w:hAnsi="Calibri" w:cs="Arial"/>
                <w:kern w:val="0"/>
                <w:sz w:val="24"/>
              </w:rPr>
            </w:pPr>
            <w:r>
              <w:rPr>
                <w:rFonts w:hint="eastAsia" w:ascii="仿宋_GB2312" w:hAnsi="Calibri" w:eastAsia="仿宋_GB2312" w:cs="Arial"/>
                <w:kern w:val="0"/>
                <w:sz w:val="28"/>
                <w:szCs w:val="28"/>
              </w:rPr>
              <w:t>帐    号：213046492064</w:t>
            </w:r>
          </w:p>
        </w:tc>
        <w:tc>
          <w:tcPr>
            <w:tcW w:w="4843" w:type="dxa"/>
            <w:tcBorders>
              <w:top w:val="single" w:color="auto" w:sz="12" w:space="0"/>
              <w:left w:val="single" w:color="auto" w:sz="4" w:space="0"/>
              <w:bottom w:val="single" w:color="auto" w:sz="12" w:space="0"/>
              <w:right w:val="single" w:color="auto" w:sz="4" w:space="0"/>
            </w:tcBorders>
          </w:tcPr>
          <w:p>
            <w:pPr>
              <w:widowControl/>
              <w:tabs>
                <w:tab w:val="left" w:pos="8100"/>
                <w:tab w:val="left" w:pos="9540"/>
                <w:tab w:val="left" w:pos="10080"/>
                <w:tab w:val="left" w:pos="10800"/>
              </w:tabs>
              <w:spacing w:line="276" w:lineRule="auto"/>
              <w:jc w:val="center"/>
              <w:rPr>
                <w:rFonts w:ascii="仿宋_GB2312" w:hAnsi="Calibri" w:eastAsia="仿宋_GB2312" w:cs="Arial"/>
                <w:b/>
                <w:kern w:val="0"/>
                <w:sz w:val="28"/>
                <w:szCs w:val="28"/>
              </w:rPr>
            </w:pPr>
            <w:r>
              <w:rPr>
                <w:rFonts w:hint="eastAsia" w:ascii="仿宋_GB2312" w:hAnsi="Calibri" w:eastAsia="仿宋_GB2312" w:cs="Arial"/>
                <w:b/>
                <w:kern w:val="0"/>
                <w:sz w:val="28"/>
                <w:szCs w:val="28"/>
              </w:rPr>
              <w:t>供       方（乙方）</w:t>
            </w:r>
          </w:p>
          <w:p>
            <w:pPr>
              <w:widowControl/>
              <w:tabs>
                <w:tab w:val="left" w:pos="8100"/>
                <w:tab w:val="left" w:pos="9540"/>
                <w:tab w:val="left" w:pos="10080"/>
                <w:tab w:val="left" w:pos="10800"/>
              </w:tabs>
              <w:spacing w:line="276" w:lineRule="auto"/>
              <w:jc w:val="left"/>
              <w:rPr>
                <w:rFonts w:ascii="仿宋_GB2312" w:hAnsi="Calibri" w:eastAsia="仿宋_GB2312" w:cs="Arial"/>
                <w:kern w:val="0"/>
                <w:sz w:val="28"/>
                <w:szCs w:val="28"/>
              </w:rPr>
            </w:pPr>
            <w:r>
              <w:rPr>
                <w:rFonts w:hint="eastAsia" w:ascii="仿宋_GB2312" w:hAnsi="Calibri" w:eastAsia="仿宋_GB2312" w:cs="Arial"/>
                <w:kern w:val="0"/>
                <w:sz w:val="28"/>
                <w:szCs w:val="28"/>
              </w:rPr>
              <w:t>单位名称（章）：</w:t>
            </w:r>
          </w:p>
          <w:p>
            <w:pPr>
              <w:widowControl/>
              <w:tabs>
                <w:tab w:val="left" w:pos="8100"/>
                <w:tab w:val="left" w:pos="9540"/>
                <w:tab w:val="left" w:pos="10080"/>
                <w:tab w:val="left" w:pos="10800"/>
              </w:tabs>
              <w:spacing w:line="276" w:lineRule="auto"/>
              <w:jc w:val="left"/>
              <w:rPr>
                <w:rFonts w:ascii="仿宋_GB2312" w:hAnsi="Calibri" w:eastAsia="仿宋_GB2312" w:cs="Arial"/>
                <w:kern w:val="0"/>
                <w:sz w:val="28"/>
                <w:szCs w:val="28"/>
              </w:rPr>
            </w:pPr>
            <w:r>
              <w:rPr>
                <w:rFonts w:hint="eastAsia" w:ascii="仿宋_GB2312" w:hAnsi="Calibri" w:eastAsia="仿宋_GB2312" w:cs="Arial"/>
                <w:kern w:val="0"/>
                <w:sz w:val="28"/>
                <w:szCs w:val="28"/>
              </w:rPr>
              <w:t>单位名称：</w:t>
            </w:r>
          </w:p>
          <w:p>
            <w:pPr>
              <w:widowControl/>
              <w:tabs>
                <w:tab w:val="left" w:pos="8100"/>
                <w:tab w:val="left" w:pos="9540"/>
                <w:tab w:val="left" w:pos="10080"/>
                <w:tab w:val="left" w:pos="10800"/>
              </w:tabs>
              <w:spacing w:line="276" w:lineRule="auto"/>
              <w:jc w:val="left"/>
              <w:rPr>
                <w:rFonts w:ascii="仿宋_GB2312" w:hAnsi="Calibri" w:eastAsia="仿宋_GB2312" w:cs="Arial"/>
                <w:kern w:val="0"/>
                <w:sz w:val="28"/>
                <w:szCs w:val="28"/>
              </w:rPr>
            </w:pPr>
            <w:r>
              <w:rPr>
                <w:rFonts w:hint="eastAsia" w:ascii="仿宋_GB2312" w:hAnsi="Calibri" w:eastAsia="仿宋_GB2312" w:cs="Arial"/>
                <w:kern w:val="0"/>
                <w:sz w:val="28"/>
                <w:szCs w:val="28"/>
              </w:rPr>
              <w:t>单位地址：</w:t>
            </w:r>
          </w:p>
          <w:p>
            <w:pPr>
              <w:widowControl/>
              <w:tabs>
                <w:tab w:val="left" w:pos="8100"/>
                <w:tab w:val="left" w:pos="9540"/>
                <w:tab w:val="left" w:pos="10080"/>
                <w:tab w:val="left" w:pos="10800"/>
              </w:tabs>
              <w:spacing w:line="276" w:lineRule="auto"/>
              <w:jc w:val="left"/>
              <w:rPr>
                <w:rFonts w:ascii="仿宋_GB2312" w:hAnsi="Calibri" w:eastAsia="仿宋_GB2312" w:cs="Arial"/>
                <w:kern w:val="0"/>
                <w:sz w:val="28"/>
                <w:szCs w:val="28"/>
              </w:rPr>
            </w:pPr>
            <w:r>
              <w:rPr>
                <w:rFonts w:hint="eastAsia" w:ascii="仿宋_GB2312" w:hAnsi="Calibri" w:eastAsia="仿宋_GB2312" w:cs="Arial"/>
                <w:kern w:val="0"/>
                <w:sz w:val="28"/>
                <w:szCs w:val="28"/>
              </w:rPr>
              <w:t>法定代表人：</w:t>
            </w:r>
          </w:p>
          <w:p>
            <w:pPr>
              <w:widowControl/>
              <w:tabs>
                <w:tab w:val="left" w:pos="8100"/>
                <w:tab w:val="left" w:pos="9540"/>
                <w:tab w:val="left" w:pos="10080"/>
                <w:tab w:val="left" w:pos="10800"/>
              </w:tabs>
              <w:spacing w:line="276" w:lineRule="auto"/>
              <w:jc w:val="left"/>
              <w:rPr>
                <w:rFonts w:ascii="仿宋_GB2312" w:hAnsi="Calibri" w:eastAsia="仿宋_GB2312" w:cs="Arial"/>
                <w:kern w:val="0"/>
                <w:sz w:val="28"/>
                <w:szCs w:val="28"/>
              </w:rPr>
            </w:pPr>
            <w:r>
              <w:rPr>
                <w:rFonts w:hint="eastAsia" w:ascii="仿宋_GB2312" w:hAnsi="Calibri" w:eastAsia="仿宋_GB2312" w:cs="Arial"/>
                <w:kern w:val="0"/>
                <w:sz w:val="28"/>
                <w:szCs w:val="28"/>
              </w:rPr>
              <w:t>委托代理人：</w:t>
            </w:r>
          </w:p>
          <w:p>
            <w:pPr>
              <w:widowControl/>
              <w:tabs>
                <w:tab w:val="left" w:pos="8100"/>
                <w:tab w:val="left" w:pos="9540"/>
                <w:tab w:val="left" w:pos="10080"/>
                <w:tab w:val="left" w:pos="10800"/>
              </w:tabs>
              <w:spacing w:line="276" w:lineRule="auto"/>
              <w:jc w:val="left"/>
              <w:rPr>
                <w:rFonts w:ascii="仿宋_GB2312" w:hAnsi="Calibri" w:eastAsia="仿宋_GB2312" w:cs="Arial"/>
                <w:kern w:val="0"/>
                <w:sz w:val="28"/>
                <w:szCs w:val="28"/>
              </w:rPr>
            </w:pPr>
            <w:r>
              <w:rPr>
                <w:rFonts w:hint="eastAsia" w:ascii="仿宋_GB2312" w:hAnsi="Calibri" w:eastAsia="仿宋_GB2312" w:cs="Arial"/>
                <w:kern w:val="0"/>
                <w:sz w:val="28"/>
                <w:szCs w:val="28"/>
              </w:rPr>
              <w:t>开户银行：</w:t>
            </w:r>
          </w:p>
          <w:p>
            <w:pPr>
              <w:widowControl/>
              <w:tabs>
                <w:tab w:val="left" w:pos="8100"/>
                <w:tab w:val="left" w:pos="9540"/>
                <w:tab w:val="left" w:pos="10080"/>
                <w:tab w:val="left" w:pos="10800"/>
              </w:tabs>
              <w:spacing w:line="276" w:lineRule="auto"/>
              <w:jc w:val="left"/>
              <w:rPr>
                <w:rFonts w:ascii="仿宋_GB2312" w:hAnsi="Calibri" w:eastAsia="仿宋_GB2312" w:cs="Arial"/>
                <w:kern w:val="0"/>
                <w:sz w:val="28"/>
                <w:szCs w:val="28"/>
              </w:rPr>
            </w:pPr>
            <w:r>
              <w:rPr>
                <w:rFonts w:hint="eastAsia" w:ascii="仿宋_GB2312" w:hAnsi="Calibri" w:eastAsia="仿宋_GB2312" w:cs="Arial"/>
                <w:kern w:val="0"/>
                <w:sz w:val="28"/>
                <w:szCs w:val="28"/>
              </w:rPr>
              <w:t>帐    号：</w:t>
            </w:r>
          </w:p>
          <w:p>
            <w:pPr>
              <w:widowControl/>
              <w:tabs>
                <w:tab w:val="left" w:pos="8100"/>
                <w:tab w:val="left" w:pos="9540"/>
                <w:tab w:val="left" w:pos="10080"/>
                <w:tab w:val="left" w:pos="10800"/>
              </w:tabs>
              <w:spacing w:line="276" w:lineRule="auto"/>
              <w:jc w:val="left"/>
              <w:rPr>
                <w:rFonts w:ascii="Calibri" w:hAnsi="Calibri" w:cs="Arial"/>
                <w:kern w:val="0"/>
                <w:sz w:val="24"/>
              </w:rPr>
            </w:pPr>
          </w:p>
        </w:tc>
      </w:tr>
    </w:tbl>
    <w:p>
      <w:pPr>
        <w:rPr>
          <w:rFonts w:ascii="仿宋" w:hAnsi="仿宋" w:eastAsia="仿宋" w:cs="仿宋"/>
          <w:b/>
          <w:bCs/>
          <w:sz w:val="24"/>
          <w:szCs w:val="24"/>
        </w:rPr>
      </w:pPr>
    </w:p>
    <w:bookmarkEnd w:id="0"/>
    <w:bookmarkEnd w:id="1"/>
    <w:bookmarkEnd w:id="2"/>
    <w:p>
      <w:pPr>
        <w:spacing w:line="20" w:lineRule="atLeast"/>
        <w:rPr>
          <w:rFonts w:ascii="仿宋" w:hAnsi="仿宋" w:eastAsia="仿宋" w:cs="仿宋"/>
        </w:rPr>
      </w:pPr>
    </w:p>
    <w:p>
      <w:pPr>
        <w:pStyle w:val="5"/>
        <w:rPr>
          <w:rFonts w:ascii="仿宋" w:hAnsi="仿宋" w:eastAsia="仿宋" w:cs="仿宋"/>
        </w:rPr>
        <w:sectPr>
          <w:footerReference r:id="rId4" w:type="first"/>
          <w:footerReference r:id="rId3" w:type="default"/>
          <w:pgSz w:w="11906" w:h="16838"/>
          <w:pgMar w:top="1440" w:right="1418" w:bottom="1418" w:left="1440" w:header="851" w:footer="992" w:gutter="0"/>
          <w:cols w:space="720" w:num="1"/>
          <w:docGrid w:type="linesAndChars" w:linePitch="258" w:charSpace="0"/>
        </w:sectPr>
      </w:pPr>
    </w:p>
    <w:p/>
    <w:p>
      <w:pPr>
        <w:rPr>
          <w:rFonts w:ascii="仿宋" w:hAnsi="仿宋" w:eastAsia="仿宋" w:cs="仿宋"/>
        </w:rPr>
      </w:pPr>
    </w:p>
    <w:p>
      <w:pPr>
        <w:pStyle w:val="5"/>
        <w:rPr>
          <w:rFonts w:ascii="黑体" w:hAnsi="黑体" w:eastAsia="黑体" w:cs="黑体"/>
          <w:b w:val="0"/>
          <w:bCs w:val="0"/>
          <w:sz w:val="28"/>
          <w:szCs w:val="28"/>
        </w:rPr>
      </w:pPr>
      <w:r>
        <w:rPr>
          <w:rFonts w:hint="eastAsia" w:ascii="黑体" w:hAnsi="黑体" w:eastAsia="黑体" w:cs="黑体"/>
          <w:b w:val="0"/>
          <w:bCs w:val="0"/>
          <w:sz w:val="28"/>
          <w:szCs w:val="28"/>
        </w:rPr>
        <w:t>附件：1</w:t>
      </w:r>
    </w:p>
    <w:p>
      <w:pPr>
        <w:spacing w:line="480" w:lineRule="exact"/>
        <w:ind w:firstLine="470" w:firstLineChars="196"/>
        <w:rPr>
          <w:rFonts w:ascii="仿宋" w:hAnsi="仿宋" w:eastAsia="仿宋" w:cs="仿宋"/>
          <w:sz w:val="24"/>
          <w:szCs w:val="24"/>
        </w:rPr>
      </w:pPr>
    </w:p>
    <w:p>
      <w:pPr>
        <w:spacing w:line="480" w:lineRule="exact"/>
        <w:ind w:firstLine="705" w:firstLineChars="196"/>
        <w:jc w:val="center"/>
      </w:pPr>
      <w:bookmarkStart w:id="5" w:name="_Toc104221884"/>
      <w:bookmarkStart w:id="6" w:name="_Toc105407631"/>
      <w:r>
        <w:rPr>
          <w:rFonts w:hint="eastAsia" w:ascii="仿宋" w:hAnsi="仿宋" w:eastAsia="仿宋" w:cs="仿宋"/>
          <w:b/>
          <w:bCs/>
          <w:sz w:val="36"/>
          <w:szCs w:val="36"/>
        </w:rPr>
        <w:t>安全施工协议书</w:t>
      </w:r>
      <w:bookmarkEnd w:id="5"/>
      <w:bookmarkEnd w:id="6"/>
    </w:p>
    <w:p>
      <w:pPr>
        <w:spacing w:line="480" w:lineRule="exact"/>
        <w:ind w:firstLine="470" w:firstLineChars="196"/>
        <w:rPr>
          <w:rFonts w:ascii="仿宋" w:hAnsi="仿宋" w:eastAsia="仿宋" w:cs="仿宋"/>
          <w:sz w:val="24"/>
          <w:szCs w:val="24"/>
        </w:rPr>
      </w:pPr>
    </w:p>
    <w:p>
      <w:pPr>
        <w:spacing w:line="480" w:lineRule="exact"/>
        <w:ind w:firstLine="470" w:firstLineChars="196"/>
        <w:rPr>
          <w:rFonts w:ascii="仿宋" w:hAnsi="仿宋" w:eastAsia="仿宋" w:cs="仿宋"/>
          <w:sz w:val="24"/>
          <w:szCs w:val="24"/>
        </w:rPr>
      </w:pPr>
      <w:r>
        <w:rPr>
          <w:rFonts w:hint="eastAsia" w:ascii="仿宋" w:hAnsi="仿宋" w:eastAsia="仿宋" w:cs="仿宋"/>
          <w:sz w:val="24"/>
          <w:szCs w:val="24"/>
        </w:rPr>
        <w:t>甲方： 山东圣阳锂科新能源有限公司</w:t>
      </w:r>
    </w:p>
    <w:p>
      <w:pPr>
        <w:spacing w:line="480" w:lineRule="exact"/>
        <w:ind w:firstLine="470" w:firstLineChars="196"/>
        <w:rPr>
          <w:rFonts w:ascii="仿宋" w:hAnsi="仿宋" w:eastAsia="仿宋" w:cs="仿宋"/>
          <w:sz w:val="24"/>
          <w:szCs w:val="24"/>
        </w:rPr>
      </w:pPr>
      <w:r>
        <w:rPr>
          <w:rFonts w:hint="eastAsia" w:ascii="仿宋" w:hAnsi="仿宋" w:eastAsia="仿宋" w:cs="仿宋"/>
          <w:sz w:val="24"/>
          <w:szCs w:val="24"/>
        </w:rPr>
        <w:t xml:space="preserve">乙方：                   </w:t>
      </w:r>
    </w:p>
    <w:p>
      <w:pPr>
        <w:spacing w:line="480" w:lineRule="exact"/>
        <w:ind w:firstLine="470" w:firstLineChars="196"/>
        <w:rPr>
          <w:rFonts w:ascii="仿宋" w:hAnsi="仿宋" w:eastAsia="仿宋" w:cs="仿宋"/>
          <w:sz w:val="24"/>
          <w:szCs w:val="24"/>
        </w:rPr>
      </w:pPr>
      <w:r>
        <w:rPr>
          <w:rFonts w:hint="eastAsia" w:ascii="仿宋" w:hAnsi="仿宋" w:eastAsia="仿宋" w:cs="仿宋"/>
          <w:sz w:val="24"/>
          <w:szCs w:val="24"/>
        </w:rPr>
        <w:t xml:space="preserve">    为进一步贯彻落实环境管理标准，控制施工现场扬尘、噪声和水污染等重要环境因素，保障用工安全，明确双方权利义务。根据国家颁布的环境保护法规、标准以及我公司的有关规定和“安全第一、预防为主、综合治理”的安全生产方针，严格执行劳动保护和安全生产的法令、法规，强化安全生产管理，落实安全生产责任制，依法从严治理施工现场，确保项目施工中操作人员的安全与健康，促进施工顺利进行，特签订本协议书，在施工工程总分包合同的执行上，本协议书具有优先权。</w:t>
      </w:r>
    </w:p>
    <w:p>
      <w:pPr>
        <w:spacing w:line="480" w:lineRule="exact"/>
        <w:ind w:firstLine="470" w:firstLineChars="196"/>
        <w:rPr>
          <w:rFonts w:ascii="仿宋" w:hAnsi="仿宋" w:eastAsia="仿宋" w:cs="仿宋"/>
          <w:sz w:val="24"/>
          <w:szCs w:val="24"/>
        </w:rPr>
      </w:pPr>
      <w:r>
        <w:rPr>
          <w:rFonts w:hint="eastAsia" w:ascii="仿宋" w:hAnsi="仿宋" w:eastAsia="仿宋" w:cs="仿宋"/>
          <w:sz w:val="24"/>
          <w:szCs w:val="24"/>
        </w:rPr>
        <w:t>一、环境管理要求：</w:t>
      </w:r>
    </w:p>
    <w:p>
      <w:pPr>
        <w:spacing w:line="480" w:lineRule="exact"/>
        <w:ind w:firstLine="470" w:firstLineChars="196"/>
        <w:rPr>
          <w:rFonts w:ascii="仿宋" w:hAnsi="仿宋" w:eastAsia="仿宋" w:cs="仿宋"/>
          <w:sz w:val="24"/>
          <w:szCs w:val="24"/>
        </w:rPr>
      </w:pPr>
      <w:r>
        <w:rPr>
          <w:rFonts w:hint="eastAsia" w:ascii="仿宋" w:hAnsi="仿宋" w:eastAsia="仿宋" w:cs="仿宋"/>
          <w:sz w:val="24"/>
          <w:szCs w:val="24"/>
        </w:rPr>
        <w:t>（一）乙方应建立环境管理体系：</w:t>
      </w:r>
    </w:p>
    <w:p>
      <w:pPr>
        <w:spacing w:line="480" w:lineRule="exact"/>
        <w:ind w:firstLine="470" w:firstLineChars="196"/>
        <w:rPr>
          <w:rFonts w:ascii="仿宋" w:hAnsi="仿宋" w:eastAsia="仿宋" w:cs="仿宋"/>
          <w:sz w:val="24"/>
          <w:szCs w:val="24"/>
        </w:rPr>
      </w:pPr>
      <w:r>
        <w:rPr>
          <w:rFonts w:hint="eastAsia" w:ascii="仿宋" w:hAnsi="仿宋" w:eastAsia="仿宋" w:cs="仿宋"/>
          <w:sz w:val="24"/>
          <w:szCs w:val="24"/>
        </w:rPr>
        <w:t>乙方必须建立环境管理体系，明确全方位管理人员的环境管理职责。</w:t>
      </w:r>
    </w:p>
    <w:p>
      <w:pPr>
        <w:spacing w:line="480" w:lineRule="exact"/>
        <w:ind w:firstLine="470" w:firstLineChars="196"/>
        <w:rPr>
          <w:rFonts w:ascii="仿宋" w:hAnsi="仿宋" w:eastAsia="仿宋" w:cs="仿宋"/>
          <w:sz w:val="24"/>
          <w:szCs w:val="24"/>
        </w:rPr>
      </w:pPr>
      <w:r>
        <w:rPr>
          <w:rFonts w:hint="eastAsia" w:ascii="仿宋" w:hAnsi="仿宋" w:eastAsia="仿宋" w:cs="仿宋"/>
          <w:sz w:val="24"/>
          <w:szCs w:val="24"/>
        </w:rPr>
        <w:t>根据国家、行业标准及甲方《重要环境因素清单》中的环境因素进行确认，并按控制措施要求严格执行。</w:t>
      </w:r>
    </w:p>
    <w:p>
      <w:pPr>
        <w:spacing w:line="480" w:lineRule="exact"/>
        <w:ind w:firstLine="470" w:firstLineChars="196"/>
        <w:rPr>
          <w:rFonts w:ascii="仿宋" w:hAnsi="仿宋" w:eastAsia="仿宋" w:cs="仿宋"/>
          <w:sz w:val="24"/>
          <w:szCs w:val="24"/>
        </w:rPr>
      </w:pPr>
      <w:r>
        <w:rPr>
          <w:rFonts w:hint="eastAsia" w:ascii="仿宋" w:hAnsi="仿宋" w:eastAsia="仿宋" w:cs="仿宋"/>
          <w:sz w:val="24"/>
          <w:szCs w:val="24"/>
        </w:rPr>
        <w:t>（二）乙方施工过程中噪声控制：</w:t>
      </w:r>
    </w:p>
    <w:p>
      <w:pPr>
        <w:spacing w:line="480" w:lineRule="exact"/>
        <w:ind w:firstLine="470" w:firstLineChars="196"/>
        <w:rPr>
          <w:rFonts w:ascii="仿宋" w:hAnsi="仿宋" w:eastAsia="仿宋" w:cs="仿宋"/>
          <w:sz w:val="24"/>
          <w:szCs w:val="24"/>
        </w:rPr>
      </w:pPr>
      <w:r>
        <w:rPr>
          <w:rFonts w:hint="eastAsia" w:ascii="仿宋" w:hAnsi="仿宋" w:eastAsia="仿宋" w:cs="仿宋"/>
          <w:sz w:val="24"/>
          <w:szCs w:val="24"/>
        </w:rPr>
        <w:t>施工现场产生机械的、人为的噪声排放应按国家环保噪声排放综合标准加以控制，按有关规定执行。总包单位在施工过程中应做到：</w:t>
      </w:r>
      <w:r>
        <w:rPr>
          <w:rFonts w:hint="eastAsia" w:ascii="仿宋" w:hAnsi="仿宋" w:eastAsia="仿宋" w:cs="仿宋"/>
          <w:sz w:val="24"/>
          <w:szCs w:val="24"/>
        </w:rPr>
        <w:br w:type="textWrapping"/>
      </w:r>
      <w:r>
        <w:rPr>
          <w:rFonts w:hint="eastAsia" w:ascii="仿宋" w:hAnsi="仿宋" w:eastAsia="仿宋" w:cs="仿宋"/>
          <w:sz w:val="24"/>
          <w:szCs w:val="24"/>
        </w:rPr>
        <w:t xml:space="preserve">    1.凡在建筑施工中动用的机械，机械本身发出的噪声应在规定的时间、区域内操作，大型机械要及时检修，防止部件松动引起噪声。</w:t>
      </w:r>
      <w:r>
        <w:rPr>
          <w:rFonts w:hint="eastAsia" w:ascii="仿宋" w:hAnsi="仿宋" w:eastAsia="仿宋" w:cs="仿宋"/>
          <w:sz w:val="24"/>
          <w:szCs w:val="24"/>
        </w:rPr>
        <w:br w:type="textWrapping"/>
      </w:r>
      <w:r>
        <w:rPr>
          <w:rFonts w:hint="eastAsia" w:ascii="仿宋" w:hAnsi="仿宋" w:eastAsia="仿宋" w:cs="仿宋"/>
          <w:sz w:val="24"/>
          <w:szCs w:val="24"/>
        </w:rPr>
        <w:t xml:space="preserve">    2.减少搬运装卸发出的噪声，在人工搬运和机械装卸过程中应轻拿轻放，杜绝野蛮装卸。</w:t>
      </w:r>
    </w:p>
    <w:p>
      <w:pPr>
        <w:spacing w:line="480" w:lineRule="exact"/>
        <w:ind w:firstLine="470" w:firstLineChars="196"/>
        <w:rPr>
          <w:rFonts w:ascii="仿宋" w:hAnsi="仿宋" w:eastAsia="仿宋" w:cs="仿宋"/>
          <w:sz w:val="24"/>
          <w:szCs w:val="24"/>
        </w:rPr>
      </w:pPr>
      <w:r>
        <w:rPr>
          <w:rFonts w:hint="eastAsia" w:ascii="仿宋" w:hAnsi="仿宋" w:eastAsia="仿宋" w:cs="仿宋"/>
          <w:sz w:val="24"/>
          <w:szCs w:val="24"/>
        </w:rPr>
        <w:t>3.严格执行环保部门的有关规定，夜间晚22点至次日清晨7点不得施工，夜间施工时应有政府主管部门的施工许可证，应严格控制噪声源，消除因施工人员大声喊叫和野蛮装卸发出的噪声。</w:t>
      </w:r>
    </w:p>
    <w:p>
      <w:pPr>
        <w:spacing w:line="480" w:lineRule="exact"/>
        <w:ind w:firstLine="470" w:firstLineChars="196"/>
        <w:rPr>
          <w:rFonts w:ascii="仿宋" w:hAnsi="仿宋" w:eastAsia="仿宋" w:cs="仿宋"/>
          <w:sz w:val="24"/>
          <w:szCs w:val="24"/>
        </w:rPr>
      </w:pPr>
      <w:r>
        <w:rPr>
          <w:rFonts w:hint="eastAsia" w:ascii="仿宋" w:hAnsi="仿宋" w:eastAsia="仿宋" w:cs="仿宋"/>
          <w:sz w:val="24"/>
          <w:szCs w:val="24"/>
        </w:rPr>
        <w:t xml:space="preserve">（三）乙方施工现场污水排放及节水电资源管理： </w:t>
      </w:r>
    </w:p>
    <w:p>
      <w:pPr>
        <w:spacing w:line="480" w:lineRule="exact"/>
        <w:ind w:firstLine="470" w:firstLineChars="196"/>
        <w:rPr>
          <w:rFonts w:ascii="仿宋" w:hAnsi="仿宋" w:eastAsia="仿宋" w:cs="仿宋"/>
          <w:sz w:val="24"/>
          <w:szCs w:val="24"/>
        </w:rPr>
      </w:pPr>
      <w:r>
        <w:rPr>
          <w:rFonts w:hint="eastAsia" w:ascii="仿宋" w:hAnsi="仿宋" w:eastAsia="仿宋" w:cs="仿宋"/>
          <w:sz w:val="24"/>
          <w:szCs w:val="24"/>
        </w:rPr>
        <w:t>根据国家《水污染防治法》有关规定，为保证水资源的合理利用。乙方在施工现场的施工过程中应遵守国家对污水排放的法律法规，强化对污水排放的管理和治理措施，同时要合理利用水电资源,通过加强管理：</w:t>
      </w:r>
    </w:p>
    <w:p>
      <w:pPr>
        <w:spacing w:line="480" w:lineRule="exact"/>
        <w:ind w:firstLine="470" w:firstLineChars="196"/>
        <w:rPr>
          <w:rFonts w:ascii="仿宋" w:hAnsi="仿宋" w:eastAsia="仿宋" w:cs="仿宋"/>
          <w:sz w:val="24"/>
          <w:szCs w:val="24"/>
        </w:rPr>
      </w:pPr>
      <w:r>
        <w:rPr>
          <w:rFonts w:hint="eastAsia" w:ascii="仿宋" w:hAnsi="仿宋" w:eastAsia="仿宋" w:cs="仿宋"/>
          <w:sz w:val="24"/>
          <w:szCs w:val="24"/>
        </w:rPr>
        <w:t>1.对施工现场的办公区、生活区、食堂、宿舍的生活污水要净化沉淀后排放入市政污水管道，沉淀后的废渣清运到生活垃圾集中存放点。</w:t>
      </w:r>
    </w:p>
    <w:p>
      <w:pPr>
        <w:spacing w:line="480" w:lineRule="exact"/>
        <w:ind w:firstLine="470" w:firstLineChars="196"/>
        <w:rPr>
          <w:rFonts w:ascii="仿宋" w:hAnsi="仿宋" w:eastAsia="仿宋" w:cs="仿宋"/>
          <w:sz w:val="24"/>
          <w:szCs w:val="24"/>
        </w:rPr>
      </w:pPr>
      <w:r>
        <w:rPr>
          <w:rFonts w:hint="eastAsia" w:ascii="仿宋" w:hAnsi="仿宋" w:eastAsia="仿宋" w:cs="仿宋"/>
          <w:sz w:val="24"/>
          <w:szCs w:val="24"/>
        </w:rPr>
        <w:t>2.对洗车、刷罐要在指定部位冲刷，污水经沉淀后的净水应反复使用，净化池中的废渣、石料、粉尘要及时清运，按建筑垃圾处理。</w:t>
      </w:r>
    </w:p>
    <w:p>
      <w:pPr>
        <w:spacing w:line="480" w:lineRule="exact"/>
        <w:ind w:firstLine="470" w:firstLineChars="196"/>
        <w:rPr>
          <w:rFonts w:ascii="仿宋" w:hAnsi="仿宋" w:eastAsia="仿宋" w:cs="仿宋"/>
          <w:sz w:val="24"/>
          <w:szCs w:val="24"/>
        </w:rPr>
      </w:pPr>
      <w:r>
        <w:rPr>
          <w:rFonts w:hint="eastAsia" w:ascii="仿宋" w:hAnsi="仿宋" w:eastAsia="仿宋" w:cs="仿宋"/>
          <w:sz w:val="24"/>
          <w:szCs w:val="24"/>
        </w:rPr>
        <w:t>3.施工现场使用的能源要严格按管理规定执行，严禁跑、冒、滴、漏。禁止长明灯，使用节能型设备。</w:t>
      </w:r>
    </w:p>
    <w:p>
      <w:pPr>
        <w:spacing w:line="480" w:lineRule="exact"/>
        <w:ind w:firstLine="470" w:firstLineChars="196"/>
        <w:rPr>
          <w:rFonts w:ascii="仿宋" w:hAnsi="仿宋" w:eastAsia="仿宋" w:cs="仿宋"/>
          <w:sz w:val="24"/>
          <w:szCs w:val="24"/>
        </w:rPr>
      </w:pPr>
      <w:r>
        <w:rPr>
          <w:rFonts w:hint="eastAsia" w:ascii="仿宋" w:hAnsi="仿宋" w:eastAsia="仿宋" w:cs="仿宋"/>
          <w:sz w:val="24"/>
          <w:szCs w:val="24"/>
        </w:rPr>
        <w:t>（四）乙方施工现场扬尘控制：</w:t>
      </w:r>
    </w:p>
    <w:p>
      <w:pPr>
        <w:spacing w:line="480" w:lineRule="exact"/>
        <w:ind w:firstLine="470" w:firstLineChars="196"/>
        <w:rPr>
          <w:rFonts w:ascii="仿宋" w:hAnsi="仿宋" w:eastAsia="仿宋" w:cs="仿宋"/>
          <w:sz w:val="24"/>
          <w:szCs w:val="24"/>
        </w:rPr>
      </w:pPr>
      <w:r>
        <w:rPr>
          <w:rFonts w:hint="eastAsia" w:ascii="仿宋" w:hAnsi="仿宋" w:eastAsia="仿宋" w:cs="仿宋"/>
          <w:sz w:val="24"/>
          <w:szCs w:val="24"/>
        </w:rPr>
        <w:t>施工现场应遵守施工现场粉尘排放控制的管理规定。</w:t>
      </w:r>
    </w:p>
    <w:p>
      <w:pPr>
        <w:spacing w:line="480" w:lineRule="exact"/>
        <w:ind w:firstLine="470" w:firstLineChars="196"/>
        <w:rPr>
          <w:rFonts w:ascii="仿宋" w:hAnsi="仿宋" w:eastAsia="仿宋" w:cs="仿宋"/>
          <w:sz w:val="24"/>
          <w:szCs w:val="24"/>
        </w:rPr>
      </w:pPr>
      <w:r>
        <w:rPr>
          <w:rFonts w:hint="eastAsia" w:ascii="仿宋" w:hAnsi="仿宋" w:eastAsia="仿宋" w:cs="仿宋"/>
          <w:sz w:val="24"/>
          <w:szCs w:val="24"/>
        </w:rPr>
        <w:t>废料、废渣、石料、粉尘、施工垃圾要及时清运，按</w:t>
      </w:r>
    </w:p>
    <w:p>
      <w:pPr>
        <w:spacing w:line="480" w:lineRule="exact"/>
        <w:ind w:firstLine="470" w:firstLineChars="196"/>
        <w:rPr>
          <w:rFonts w:ascii="仿宋" w:hAnsi="仿宋" w:eastAsia="仿宋" w:cs="仿宋"/>
          <w:sz w:val="24"/>
          <w:szCs w:val="24"/>
        </w:rPr>
      </w:pPr>
      <w:r>
        <w:rPr>
          <w:rFonts w:hint="eastAsia" w:ascii="仿宋" w:hAnsi="仿宋" w:eastAsia="仿宋" w:cs="仿宋"/>
          <w:sz w:val="24"/>
          <w:szCs w:val="24"/>
        </w:rPr>
        <w:t>建筑垃圾处理。</w:t>
      </w:r>
    </w:p>
    <w:p>
      <w:pPr>
        <w:spacing w:line="480" w:lineRule="exact"/>
        <w:ind w:firstLine="470" w:firstLineChars="196"/>
        <w:rPr>
          <w:rFonts w:ascii="仿宋" w:hAnsi="仿宋" w:eastAsia="仿宋" w:cs="仿宋"/>
          <w:sz w:val="24"/>
          <w:szCs w:val="24"/>
        </w:rPr>
      </w:pPr>
      <w:r>
        <w:rPr>
          <w:rFonts w:hint="eastAsia" w:ascii="仿宋" w:hAnsi="仿宋" w:eastAsia="仿宋" w:cs="仿宋"/>
          <w:sz w:val="24"/>
          <w:szCs w:val="24"/>
        </w:rPr>
        <w:t>2.对现场没有及时清理和运走的渣土和施工废料要集中堆放。</w:t>
      </w:r>
    </w:p>
    <w:p>
      <w:pPr>
        <w:spacing w:line="480" w:lineRule="exact"/>
        <w:ind w:firstLine="470" w:firstLineChars="196"/>
        <w:rPr>
          <w:rFonts w:ascii="仿宋" w:hAnsi="仿宋" w:eastAsia="仿宋" w:cs="仿宋"/>
          <w:sz w:val="24"/>
          <w:szCs w:val="24"/>
        </w:rPr>
      </w:pPr>
      <w:r>
        <w:rPr>
          <w:rFonts w:hint="eastAsia" w:ascii="仿宋" w:hAnsi="仿宋" w:eastAsia="仿宋" w:cs="仿宋"/>
          <w:sz w:val="24"/>
          <w:szCs w:val="24"/>
        </w:rPr>
        <w:t>二、安全管理要求</w:t>
      </w:r>
    </w:p>
    <w:p>
      <w:pPr>
        <w:spacing w:line="480" w:lineRule="exact"/>
        <w:ind w:firstLine="470" w:firstLineChars="196"/>
        <w:rPr>
          <w:rFonts w:ascii="仿宋" w:hAnsi="仿宋" w:eastAsia="仿宋" w:cs="仿宋"/>
          <w:sz w:val="24"/>
          <w:szCs w:val="24"/>
        </w:rPr>
      </w:pPr>
      <w:r>
        <w:rPr>
          <w:rFonts w:hint="eastAsia" w:ascii="仿宋" w:hAnsi="仿宋" w:eastAsia="仿宋" w:cs="仿宋"/>
          <w:sz w:val="24"/>
          <w:szCs w:val="24"/>
        </w:rPr>
        <w:t>乙方自带机械设备及人员进入甲方处施工。乙方及施工作业人员施工时，必须首先检查施工条件是否符合安全生产的规定和要求，并对本项目施工期间的安全施工负全部责任。</w:t>
      </w:r>
    </w:p>
    <w:p>
      <w:pPr>
        <w:spacing w:line="480" w:lineRule="exact"/>
        <w:ind w:firstLine="470" w:firstLineChars="196"/>
        <w:rPr>
          <w:rFonts w:ascii="仿宋" w:hAnsi="仿宋" w:eastAsia="仿宋" w:cs="仿宋"/>
          <w:sz w:val="24"/>
          <w:szCs w:val="24"/>
        </w:rPr>
      </w:pPr>
      <w:r>
        <w:rPr>
          <w:rFonts w:hint="eastAsia" w:ascii="仿宋" w:hAnsi="仿宋" w:eastAsia="仿宋" w:cs="仿宋"/>
          <w:sz w:val="24"/>
          <w:szCs w:val="24"/>
        </w:rPr>
        <w:t>（一）乙方在施工期间必须接受甲方和监理的检查监督，服从安全生产指令。甲、乙双方应经常检查施工现场，发现隐患立即排除。</w:t>
      </w:r>
    </w:p>
    <w:p>
      <w:pPr>
        <w:spacing w:line="480" w:lineRule="exact"/>
        <w:ind w:firstLine="470" w:firstLineChars="196"/>
        <w:rPr>
          <w:rFonts w:ascii="仿宋" w:hAnsi="仿宋" w:eastAsia="仿宋" w:cs="仿宋"/>
          <w:sz w:val="24"/>
          <w:szCs w:val="24"/>
        </w:rPr>
      </w:pPr>
      <w:r>
        <w:rPr>
          <w:rFonts w:hint="eastAsia" w:ascii="仿宋" w:hAnsi="仿宋" w:eastAsia="仿宋" w:cs="仿宋"/>
          <w:sz w:val="24"/>
          <w:szCs w:val="24"/>
        </w:rPr>
        <w:t>（二）乙方必须对项目施工的全体人员进行安全教育，采取相应的安全措施，加强安全管理，在甲方施工期间发生的一切事故，均由乙方负责。</w:t>
      </w:r>
    </w:p>
    <w:p>
      <w:pPr>
        <w:spacing w:line="480" w:lineRule="exact"/>
        <w:ind w:firstLine="470" w:firstLineChars="196"/>
        <w:rPr>
          <w:rFonts w:ascii="仿宋" w:hAnsi="仿宋" w:eastAsia="仿宋" w:cs="仿宋"/>
          <w:sz w:val="24"/>
          <w:szCs w:val="24"/>
        </w:rPr>
      </w:pPr>
      <w:r>
        <w:rPr>
          <w:rFonts w:hint="eastAsia" w:ascii="仿宋" w:hAnsi="仿宋" w:eastAsia="仿宋" w:cs="仿宋"/>
          <w:sz w:val="24"/>
          <w:szCs w:val="24"/>
        </w:rPr>
        <w:t>（三）乙方人员进入指定的工作区域工作时，必须严格执行甲方的有关规定，不准擅自动用甲方厂区内的任何设备装置，不得擅自进入与乙方工作内容无关的区域，甲方如发现乙方人员违反上述规定时有权制止，并进行批评教育和适当处罚，安全罚款甲方有权从乙方工程款中扣除，乙方应积极配合。乙方因擅自动用甲方厂区内的设备装置致设备装置损坏、灭失，或因使用致工作人员及任何第三人人身伤害及财产损失的应当承担全部赔偿责任。</w:t>
      </w:r>
    </w:p>
    <w:p>
      <w:pPr>
        <w:spacing w:line="480" w:lineRule="exact"/>
        <w:ind w:firstLine="470" w:firstLineChars="196"/>
        <w:rPr>
          <w:rFonts w:ascii="仿宋" w:hAnsi="仿宋" w:eastAsia="仿宋" w:cs="仿宋"/>
          <w:sz w:val="24"/>
          <w:szCs w:val="24"/>
        </w:rPr>
      </w:pPr>
      <w:r>
        <w:rPr>
          <w:rFonts w:hint="eastAsia" w:ascii="仿宋" w:hAnsi="仿宋" w:eastAsia="仿宋" w:cs="仿宋"/>
          <w:sz w:val="24"/>
          <w:szCs w:val="24"/>
        </w:rPr>
        <w:t>（四）乙方在施工中登高作业，必须按登高安全操作要求组织进行，不准在高处向下乱抛物品，以防造成人员伤（亡）或财产损失。乙方在起重、吊装作业时，必须保证所用机具符合安全要求。严禁违章指挥、违章操作。乙方若违反以上要求造成己方、甲方或任何第三方人身和财产损失的事故，乙方应承担全部事故责任，同时甲方有权按照合同标的额的30%要求乙方支付违约金，当损失高于违约金数额的，乙方应另行补齐差额。</w:t>
      </w:r>
    </w:p>
    <w:p>
      <w:pPr>
        <w:spacing w:line="480" w:lineRule="exact"/>
        <w:ind w:firstLine="470" w:firstLineChars="196"/>
        <w:rPr>
          <w:rFonts w:ascii="仿宋" w:hAnsi="仿宋" w:eastAsia="仿宋" w:cs="仿宋"/>
          <w:sz w:val="24"/>
          <w:szCs w:val="24"/>
        </w:rPr>
      </w:pPr>
      <w:r>
        <w:rPr>
          <w:rFonts w:hint="eastAsia" w:ascii="仿宋" w:hAnsi="仿宋" w:eastAsia="仿宋" w:cs="仿宋"/>
          <w:sz w:val="24"/>
          <w:szCs w:val="24"/>
        </w:rPr>
        <w:t>（五）乙方在施工期间，对工作区域的文明生产负责，材料、工具堆放整齐，电器线路和设备装置必须符合安全要求，不准堵塞通道，注意现场整洁，注意环境卫生，否则因此而造成的事故均由乙方负责。</w:t>
      </w:r>
    </w:p>
    <w:p>
      <w:pPr>
        <w:spacing w:line="480" w:lineRule="exact"/>
        <w:ind w:firstLine="470" w:firstLineChars="196"/>
        <w:rPr>
          <w:rFonts w:ascii="仿宋" w:hAnsi="仿宋" w:eastAsia="仿宋" w:cs="仿宋"/>
          <w:sz w:val="24"/>
          <w:szCs w:val="24"/>
        </w:rPr>
      </w:pPr>
      <w:r>
        <w:rPr>
          <w:rFonts w:hint="eastAsia" w:ascii="仿宋" w:hAnsi="仿宋" w:eastAsia="仿宋" w:cs="仿宋"/>
          <w:sz w:val="24"/>
          <w:szCs w:val="24"/>
        </w:rPr>
        <w:t>（六）乙方及其工作人员在操作机械施工工作前要按规定进行检查，由具备相应操作资质并熟练操作机械的工作人员操作机械，无资质证书且不懂操作机械设备的人不准乱动，否则造成一切安全及意外事故等均由乙方承担。</w:t>
      </w:r>
    </w:p>
    <w:p>
      <w:pPr>
        <w:spacing w:line="480" w:lineRule="exact"/>
        <w:ind w:firstLine="470" w:firstLineChars="196"/>
        <w:rPr>
          <w:rFonts w:ascii="仿宋" w:hAnsi="仿宋" w:eastAsia="仿宋" w:cs="仿宋"/>
          <w:sz w:val="24"/>
          <w:szCs w:val="24"/>
        </w:rPr>
      </w:pPr>
      <w:r>
        <w:rPr>
          <w:rFonts w:hint="eastAsia" w:ascii="仿宋" w:hAnsi="仿宋" w:eastAsia="仿宋" w:cs="仿宋"/>
          <w:sz w:val="24"/>
          <w:szCs w:val="24"/>
        </w:rPr>
        <w:t>（七）乙方及其工作人员进行各种操作作业时，操作人员必须持证上岗，必须定机定人，严禁不懂机械设备知识的人操作上岗，一旦发现甲方有权进行罚款处理，因此发生任何安全事故时，亦由乙方承担全部责任。清理化粪池作业属于有限空间作业，需执行有限空间作业管理制度，按照有限空间作业操作规程进行作业，严格遵守“先通风、再检测、后作业”的原则。作业前对化粪池进行自然通风；清理前30分钟内对化粪池内气体进行取样分析以免作业人员出现中毒窒息，分析结果应符合以下要求：</w:t>
      </w:r>
    </w:p>
    <w:p>
      <w:pPr>
        <w:spacing w:line="480" w:lineRule="exact"/>
        <w:ind w:firstLine="470" w:firstLineChars="196"/>
        <w:rPr>
          <w:rFonts w:ascii="仿宋" w:hAnsi="仿宋" w:eastAsia="仿宋" w:cs="仿宋"/>
          <w:sz w:val="24"/>
          <w:szCs w:val="24"/>
        </w:rPr>
      </w:pPr>
      <w:r>
        <w:rPr>
          <w:rFonts w:hint="eastAsia" w:ascii="仿宋" w:hAnsi="仿宋" w:eastAsia="仿宋" w:cs="仿宋"/>
          <w:sz w:val="24"/>
          <w:szCs w:val="24"/>
        </w:rPr>
        <w:t>1.氧气含量（体积分数）在19.5%--23.5%；</w:t>
      </w:r>
    </w:p>
    <w:p>
      <w:pPr>
        <w:spacing w:line="480" w:lineRule="exact"/>
        <w:ind w:firstLine="470" w:firstLineChars="196"/>
        <w:rPr>
          <w:rFonts w:ascii="仿宋" w:hAnsi="仿宋" w:eastAsia="仿宋" w:cs="仿宋"/>
          <w:sz w:val="24"/>
          <w:szCs w:val="24"/>
        </w:rPr>
      </w:pPr>
      <w:r>
        <w:rPr>
          <w:rFonts w:hint="eastAsia" w:ascii="仿宋" w:hAnsi="仿宋" w:eastAsia="仿宋" w:cs="仿宋"/>
          <w:sz w:val="24"/>
          <w:szCs w:val="24"/>
        </w:rPr>
        <w:t>2.可燃气体浓度低于爆炸下限的10%；</w:t>
      </w:r>
    </w:p>
    <w:p>
      <w:pPr>
        <w:spacing w:line="480" w:lineRule="exact"/>
        <w:ind w:firstLine="470" w:firstLineChars="196"/>
        <w:rPr>
          <w:rFonts w:ascii="仿宋" w:hAnsi="仿宋" w:eastAsia="仿宋" w:cs="仿宋"/>
          <w:sz w:val="24"/>
          <w:szCs w:val="24"/>
        </w:rPr>
      </w:pPr>
      <w:r>
        <w:rPr>
          <w:rFonts w:hint="eastAsia" w:ascii="仿宋" w:hAnsi="仿宋" w:eastAsia="仿宋" w:cs="仿宋"/>
          <w:sz w:val="24"/>
          <w:szCs w:val="24"/>
        </w:rPr>
        <w:t>3.硫化氢浓度限值10mg/m3 ；</w:t>
      </w:r>
    </w:p>
    <w:p>
      <w:pPr>
        <w:spacing w:line="480" w:lineRule="exact"/>
        <w:ind w:firstLine="470" w:firstLineChars="196"/>
        <w:rPr>
          <w:rFonts w:ascii="仿宋" w:hAnsi="仿宋" w:eastAsia="仿宋" w:cs="仿宋"/>
          <w:sz w:val="24"/>
          <w:szCs w:val="24"/>
        </w:rPr>
      </w:pPr>
      <w:r>
        <w:rPr>
          <w:rFonts w:hint="eastAsia" w:ascii="仿宋" w:hAnsi="仿宋" w:eastAsia="仿宋" w:cs="仿宋"/>
          <w:sz w:val="24"/>
          <w:szCs w:val="24"/>
        </w:rPr>
        <w:t>4.一氧化碳浓度限值30mg/m3 。</w:t>
      </w:r>
    </w:p>
    <w:p>
      <w:pPr>
        <w:spacing w:line="480" w:lineRule="exact"/>
        <w:ind w:firstLine="470" w:firstLineChars="196"/>
        <w:rPr>
          <w:rFonts w:ascii="仿宋" w:hAnsi="仿宋" w:eastAsia="仿宋" w:cs="仿宋"/>
          <w:sz w:val="24"/>
          <w:szCs w:val="24"/>
        </w:rPr>
      </w:pPr>
      <w:r>
        <w:rPr>
          <w:rFonts w:hint="eastAsia" w:ascii="仿宋" w:hAnsi="仿宋" w:eastAsia="仿宋" w:cs="仿宋"/>
          <w:sz w:val="24"/>
          <w:szCs w:val="24"/>
        </w:rPr>
        <w:t>气体含量符合要求后办理有限空间安全作业证；待有限空间作业证完成审批后方可进行作业。作业过程中作业人随身佩戴气体检测仪，化粪池外设有专人监护直至作业完毕。完成作业后清点人员和工具，无误后关闭化粪池。如作业过程中发生意外，切记盲目施救，救援人员需在做好自身防护的情况下进行救人。</w:t>
      </w:r>
    </w:p>
    <w:p>
      <w:pPr>
        <w:spacing w:line="480" w:lineRule="exact"/>
        <w:ind w:firstLine="470" w:firstLineChars="196"/>
        <w:rPr>
          <w:rFonts w:ascii="仿宋" w:hAnsi="仿宋" w:eastAsia="仿宋" w:cs="仿宋"/>
          <w:sz w:val="24"/>
          <w:szCs w:val="24"/>
        </w:rPr>
        <w:sectPr>
          <w:footerReference r:id="rId5" w:type="default"/>
          <w:pgSz w:w="11906" w:h="16838"/>
          <w:pgMar w:top="1440" w:right="1418" w:bottom="1418" w:left="1440" w:header="851" w:footer="992" w:gutter="0"/>
          <w:pgNumType w:start="1"/>
          <w:cols w:space="720" w:num="1"/>
          <w:docGrid w:type="linesAndChars" w:linePitch="258" w:charSpace="0"/>
        </w:sectPr>
      </w:pPr>
      <w:r>
        <w:rPr>
          <w:rFonts w:hint="eastAsia" w:ascii="仿宋" w:hAnsi="仿宋" w:eastAsia="仿宋" w:cs="仿宋"/>
          <w:sz w:val="24"/>
          <w:szCs w:val="24"/>
        </w:rPr>
        <w:t>（八）乙方施工人员亲友家属来访，不得进入施工现场，如擅自进入发生一切意外</w:t>
      </w:r>
    </w:p>
    <w:p>
      <w:pPr>
        <w:spacing w:line="480" w:lineRule="exact"/>
        <w:ind w:firstLine="470" w:firstLineChars="196"/>
        <w:rPr>
          <w:rFonts w:ascii="仿宋" w:hAnsi="仿宋" w:eastAsia="仿宋" w:cs="仿宋"/>
          <w:sz w:val="24"/>
          <w:szCs w:val="24"/>
        </w:rPr>
      </w:pPr>
      <w:r>
        <w:rPr>
          <w:rFonts w:hint="eastAsia" w:ascii="仿宋" w:hAnsi="仿宋" w:eastAsia="仿宋" w:cs="仿宋"/>
          <w:sz w:val="24"/>
          <w:szCs w:val="24"/>
        </w:rPr>
        <w:t>及伤害事故等均由乙方负责处理。</w:t>
      </w:r>
    </w:p>
    <w:p>
      <w:pPr>
        <w:spacing w:line="480" w:lineRule="exact"/>
        <w:ind w:firstLine="470" w:firstLineChars="196"/>
        <w:rPr>
          <w:rFonts w:ascii="仿宋" w:hAnsi="仿宋" w:eastAsia="仿宋" w:cs="仿宋"/>
          <w:sz w:val="24"/>
          <w:szCs w:val="24"/>
        </w:rPr>
      </w:pPr>
      <w:r>
        <w:rPr>
          <w:rFonts w:hint="eastAsia" w:ascii="仿宋" w:hAnsi="仿宋" w:eastAsia="仿宋" w:cs="仿宋"/>
          <w:sz w:val="24"/>
          <w:szCs w:val="24"/>
        </w:rPr>
        <w:t>（九）乙方人员要注意清洁卫生，防止病从口入，提高每个工人的健康水平，不得随意大小便。在甲方施工期间严禁在宿舍内或临时住处乱拉电线、使用电炊具，违者罚款200元/次。乙方组建的施工人员若在甲方厂区内发生争吵斗殴打架等事件的，甲方有权对肇事双方各给予罚款500元的经济处罚，并对乙方给予1000元/次的经济处罚，并有权要求乙方将肇事人员清除出施工现场或甲方厂区。对给予乙方的相应处罚，甲方有权从乙方合同款或施工费中扣除。</w:t>
      </w:r>
    </w:p>
    <w:p>
      <w:pPr>
        <w:spacing w:line="480" w:lineRule="exact"/>
        <w:ind w:firstLine="470" w:firstLineChars="196"/>
        <w:rPr>
          <w:rFonts w:ascii="仿宋" w:hAnsi="仿宋" w:eastAsia="仿宋" w:cs="仿宋"/>
          <w:sz w:val="24"/>
          <w:szCs w:val="24"/>
        </w:rPr>
      </w:pPr>
      <w:r>
        <w:rPr>
          <w:rFonts w:hint="eastAsia" w:ascii="仿宋" w:hAnsi="仿宋" w:eastAsia="仿宋" w:cs="仿宋"/>
          <w:sz w:val="24"/>
          <w:szCs w:val="24"/>
        </w:rPr>
        <w:t>（十）乙方及其工作人员杜绝带有火种等易燃、易爆物品闯入禁火区，如由于乙方人员造成火灾事故的，乙方要负全部法律责任，并赔偿因此给甲方造成的一切经济损失。</w:t>
      </w:r>
    </w:p>
    <w:p>
      <w:pPr>
        <w:spacing w:line="480" w:lineRule="exact"/>
        <w:ind w:firstLine="470" w:firstLineChars="196"/>
        <w:rPr>
          <w:rFonts w:ascii="仿宋" w:hAnsi="仿宋" w:eastAsia="仿宋" w:cs="仿宋"/>
          <w:sz w:val="24"/>
          <w:szCs w:val="24"/>
        </w:rPr>
      </w:pPr>
      <w:r>
        <w:rPr>
          <w:rFonts w:hint="eastAsia" w:ascii="仿宋" w:hAnsi="仿宋" w:eastAsia="仿宋" w:cs="仿宋"/>
          <w:sz w:val="24"/>
          <w:szCs w:val="24"/>
        </w:rPr>
        <w:t>（十一）乙方施工过程中或在甲方施工期间一旦发生任何意外或安全事故的，应立即采取应急措施，保护现场，迅速报甲方及有关部门妥善处理。</w:t>
      </w:r>
    </w:p>
    <w:p>
      <w:pPr>
        <w:spacing w:line="480" w:lineRule="exact"/>
        <w:ind w:firstLine="470" w:firstLineChars="196"/>
        <w:rPr>
          <w:rFonts w:ascii="仿宋" w:hAnsi="仿宋" w:eastAsia="仿宋" w:cs="仿宋"/>
          <w:sz w:val="24"/>
          <w:szCs w:val="24"/>
        </w:rPr>
      </w:pPr>
      <w:r>
        <w:rPr>
          <w:rFonts w:hint="eastAsia" w:ascii="仿宋" w:hAnsi="仿宋" w:eastAsia="仿宋" w:cs="仿宋"/>
          <w:sz w:val="24"/>
          <w:szCs w:val="24"/>
        </w:rPr>
        <w:t>三、争议的解决方法：</w:t>
      </w:r>
    </w:p>
    <w:p>
      <w:pPr>
        <w:spacing w:line="480" w:lineRule="exact"/>
        <w:ind w:firstLine="470" w:firstLineChars="196"/>
        <w:rPr>
          <w:rFonts w:ascii="仿宋" w:hAnsi="仿宋" w:eastAsia="仿宋" w:cs="仿宋"/>
          <w:sz w:val="24"/>
          <w:szCs w:val="24"/>
        </w:rPr>
      </w:pPr>
      <w:r>
        <w:rPr>
          <w:rFonts w:hint="eastAsia" w:ascii="仿宋" w:hAnsi="仿宋" w:eastAsia="仿宋" w:cs="仿宋"/>
          <w:sz w:val="24"/>
          <w:szCs w:val="24"/>
        </w:rPr>
        <w:t>本协议在执行过程中，如发生争议由双方协商解决，若协商不成的，任何一方均可向甲方所在地人民法院提起诉讼。</w:t>
      </w:r>
    </w:p>
    <w:p>
      <w:pPr>
        <w:spacing w:line="480" w:lineRule="exact"/>
        <w:ind w:firstLine="470" w:firstLineChars="196"/>
        <w:rPr>
          <w:rFonts w:ascii="仿宋" w:hAnsi="仿宋" w:eastAsia="仿宋" w:cs="仿宋"/>
          <w:sz w:val="24"/>
          <w:szCs w:val="24"/>
        </w:rPr>
      </w:pPr>
      <w:r>
        <w:rPr>
          <w:rFonts w:hint="eastAsia" w:ascii="仿宋" w:hAnsi="仿宋" w:eastAsia="仿宋" w:cs="仿宋"/>
          <w:sz w:val="24"/>
          <w:szCs w:val="24"/>
        </w:rPr>
        <w:t>四、本协议自双方签订后立即生效，至双方施工完毕后自行终止。</w:t>
      </w:r>
    </w:p>
    <w:p>
      <w:pPr>
        <w:spacing w:line="480" w:lineRule="exact"/>
        <w:ind w:firstLine="470" w:firstLineChars="196"/>
        <w:rPr>
          <w:rFonts w:ascii="仿宋" w:hAnsi="仿宋" w:eastAsia="仿宋" w:cs="仿宋"/>
          <w:sz w:val="24"/>
          <w:szCs w:val="24"/>
        </w:rPr>
      </w:pPr>
      <w:r>
        <w:rPr>
          <w:rFonts w:hint="eastAsia" w:ascii="仿宋" w:hAnsi="仿宋" w:eastAsia="仿宋" w:cs="仿宋"/>
          <w:sz w:val="24"/>
          <w:szCs w:val="24"/>
        </w:rPr>
        <w:t>五、本协议书一式三份，甲、乙双方各执一份，甲方环保安全部门备案一份。</w:t>
      </w:r>
    </w:p>
    <w:p>
      <w:pPr>
        <w:spacing w:line="480" w:lineRule="exact"/>
        <w:ind w:firstLine="470" w:firstLineChars="196"/>
        <w:rPr>
          <w:rFonts w:ascii="仿宋" w:hAnsi="仿宋" w:eastAsia="仿宋" w:cs="仿宋"/>
          <w:sz w:val="24"/>
          <w:szCs w:val="24"/>
        </w:rPr>
      </w:pPr>
    </w:p>
    <w:p>
      <w:pPr>
        <w:spacing w:line="480" w:lineRule="exact"/>
        <w:ind w:firstLine="470" w:firstLineChars="196"/>
        <w:rPr>
          <w:rFonts w:ascii="仿宋" w:hAnsi="仿宋" w:eastAsia="仿宋" w:cs="仿宋"/>
          <w:sz w:val="24"/>
          <w:szCs w:val="24"/>
        </w:rPr>
      </w:pPr>
    </w:p>
    <w:p>
      <w:pPr>
        <w:spacing w:line="480" w:lineRule="exact"/>
        <w:ind w:firstLine="470" w:firstLineChars="196"/>
        <w:rPr>
          <w:rFonts w:ascii="仿宋" w:hAnsi="仿宋" w:eastAsia="仿宋" w:cs="仿宋"/>
          <w:sz w:val="24"/>
          <w:szCs w:val="24"/>
        </w:rPr>
      </w:pPr>
      <w:r>
        <w:rPr>
          <w:rFonts w:hint="eastAsia" w:ascii="仿宋" w:hAnsi="仿宋" w:eastAsia="仿宋" w:cs="仿宋"/>
          <w:sz w:val="24"/>
          <w:szCs w:val="24"/>
        </w:rPr>
        <w:t xml:space="preserve">甲方：山东圣阳锂科新能源有限公司   乙方：    </w:t>
      </w:r>
    </w:p>
    <w:p>
      <w:pPr>
        <w:spacing w:line="480" w:lineRule="exact"/>
        <w:ind w:firstLine="470" w:firstLineChars="196"/>
        <w:rPr>
          <w:rFonts w:ascii="仿宋" w:hAnsi="仿宋" w:eastAsia="仿宋" w:cs="仿宋"/>
          <w:sz w:val="24"/>
          <w:szCs w:val="24"/>
        </w:rPr>
      </w:pPr>
    </w:p>
    <w:p>
      <w:pPr>
        <w:spacing w:line="480" w:lineRule="exact"/>
        <w:ind w:firstLine="470" w:firstLineChars="196"/>
        <w:rPr>
          <w:rFonts w:ascii="仿宋" w:hAnsi="仿宋" w:eastAsia="仿宋" w:cs="仿宋"/>
          <w:sz w:val="24"/>
          <w:szCs w:val="24"/>
        </w:rPr>
      </w:pPr>
      <w:r>
        <w:rPr>
          <w:rFonts w:hint="eastAsia" w:ascii="仿宋" w:hAnsi="仿宋" w:eastAsia="仿宋" w:cs="仿宋"/>
          <w:sz w:val="24"/>
          <w:szCs w:val="24"/>
        </w:rPr>
        <w:t xml:space="preserve">2023年    月     日                2023年    月     日 </w:t>
      </w:r>
    </w:p>
    <w:p>
      <w:pPr>
        <w:spacing w:line="480" w:lineRule="exact"/>
        <w:ind w:firstLine="470" w:firstLineChars="196"/>
        <w:rPr>
          <w:rFonts w:ascii="仿宋" w:hAnsi="仿宋" w:eastAsia="仿宋" w:cs="仿宋"/>
          <w:sz w:val="24"/>
          <w:szCs w:val="24"/>
        </w:rPr>
      </w:pPr>
      <w:r>
        <w:rPr>
          <w:rFonts w:hint="eastAsia" w:ascii="仿宋" w:hAnsi="仿宋" w:eastAsia="仿宋" w:cs="仿宋"/>
          <w:sz w:val="24"/>
          <w:szCs w:val="24"/>
        </w:rPr>
        <w:t xml:space="preserve">                        </w:t>
      </w:r>
    </w:p>
    <w:p>
      <w:pPr>
        <w:spacing w:line="480" w:lineRule="exact"/>
        <w:ind w:firstLine="470" w:firstLineChars="196"/>
        <w:rPr>
          <w:rFonts w:ascii="仿宋" w:hAnsi="仿宋" w:eastAsia="仿宋" w:cs="仿宋"/>
          <w:sz w:val="24"/>
          <w:szCs w:val="24"/>
        </w:rPr>
      </w:pPr>
    </w:p>
    <w:p>
      <w:pPr>
        <w:rPr>
          <w:rFonts w:ascii="仿宋_GB2312" w:hAnsi="仿宋_GB2312" w:eastAsia="仿宋_GB2312" w:cs="仿宋_GB2312"/>
          <w:sz w:val="18"/>
          <w:szCs w:val="20"/>
        </w:rPr>
      </w:pPr>
    </w:p>
    <w:p>
      <w:pPr>
        <w:pStyle w:val="5"/>
        <w:rPr>
          <w:rFonts w:ascii="仿宋" w:hAnsi="仿宋" w:eastAsia="仿宋" w:cs="仿宋"/>
        </w:rPr>
      </w:pPr>
    </w:p>
    <w:p>
      <w:pPr>
        <w:sectPr>
          <w:footerReference r:id="rId6" w:type="default"/>
          <w:pgSz w:w="11906" w:h="16838"/>
          <w:pgMar w:top="1440" w:right="1418" w:bottom="1418" w:left="1440" w:header="851" w:footer="992" w:gutter="0"/>
          <w:cols w:space="720" w:num="1"/>
          <w:docGrid w:type="linesAndChars" w:linePitch="258" w:charSpace="0"/>
        </w:sectPr>
      </w:pPr>
    </w:p>
    <w:p>
      <w:pPr>
        <w:pStyle w:val="5"/>
      </w:pPr>
    </w:p>
    <w:p>
      <w:pPr>
        <w:rPr>
          <w:rFonts w:ascii="黑体" w:hAnsi="黑体" w:eastAsia="黑体" w:cs="黑体"/>
          <w:sz w:val="28"/>
          <w:szCs w:val="28"/>
        </w:rPr>
      </w:pPr>
      <w:r>
        <w:rPr>
          <w:rFonts w:hint="eastAsia" w:ascii="黑体" w:hAnsi="黑体" w:eastAsia="黑体" w:cs="黑体"/>
          <w:sz w:val="28"/>
          <w:szCs w:val="28"/>
        </w:rPr>
        <w:t>附件：2</w:t>
      </w:r>
    </w:p>
    <w:p>
      <w:pPr>
        <w:jc w:val="center"/>
        <w:rPr>
          <w:b/>
          <w:bCs/>
          <w:sz w:val="32"/>
          <w:szCs w:val="32"/>
        </w:rPr>
      </w:pPr>
      <w:r>
        <w:rPr>
          <w:rFonts w:hint="eastAsia"/>
          <w:b/>
          <w:bCs/>
          <w:sz w:val="32"/>
          <w:szCs w:val="32"/>
        </w:rPr>
        <w:t>报价明细及单台配置</w:t>
      </w:r>
    </w:p>
    <w:tbl>
      <w:tblPr>
        <w:tblStyle w:val="35"/>
        <w:tblpPr w:leftFromText="180" w:rightFromText="180" w:vertAnchor="text" w:horzAnchor="page" w:tblpXSpec="center" w:tblpY="512"/>
        <w:tblOverlap w:val="never"/>
        <w:tblW w:w="5703"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374"/>
        <w:gridCol w:w="3237"/>
        <w:gridCol w:w="2075"/>
        <w:gridCol w:w="1164"/>
        <w:gridCol w:w="1092"/>
        <w:gridCol w:w="860"/>
        <w:gridCol w:w="15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55" w:hRule="atLeast"/>
          <w:tblHeader/>
          <w:jc w:val="center"/>
        </w:trPr>
        <w:tc>
          <w:tcPr>
            <w:tcW w:w="180" w:type="pct"/>
            <w:shd w:val="clear" w:color="auto" w:fill="BFBFBF"/>
            <w:noWrap/>
            <w:tcMar>
              <w:top w:w="15" w:type="dxa"/>
              <w:left w:w="15" w:type="dxa"/>
              <w:right w:w="15" w:type="dxa"/>
            </w:tcMar>
          </w:tcPr>
          <w:p>
            <w:pPr>
              <w:spacing w:line="440" w:lineRule="exact"/>
              <w:jc w:val="center"/>
              <w:rPr>
                <w:rFonts w:ascii="仿宋_GB2312" w:eastAsia="仿宋_GB2312"/>
                <w:sz w:val="28"/>
                <w:szCs w:val="28"/>
              </w:rPr>
            </w:pPr>
            <w:r>
              <w:rPr>
                <w:rFonts w:hint="eastAsia" w:ascii="仿宋_GB2312" w:eastAsia="仿宋_GB2312"/>
                <w:sz w:val="28"/>
                <w:szCs w:val="28"/>
              </w:rPr>
              <w:t>序号</w:t>
            </w:r>
          </w:p>
        </w:tc>
        <w:tc>
          <w:tcPr>
            <w:tcW w:w="1563" w:type="pct"/>
            <w:shd w:val="clear" w:color="auto" w:fill="BFBFBF"/>
            <w:noWrap/>
            <w:tcMar>
              <w:top w:w="15" w:type="dxa"/>
              <w:left w:w="15" w:type="dxa"/>
              <w:right w:w="15" w:type="dxa"/>
            </w:tcMar>
            <w:vAlign w:val="center"/>
          </w:tcPr>
          <w:p>
            <w:pPr>
              <w:spacing w:line="440" w:lineRule="exact"/>
              <w:jc w:val="center"/>
              <w:rPr>
                <w:rFonts w:ascii="仿宋_GB2312" w:eastAsia="仿宋_GB2312"/>
                <w:sz w:val="28"/>
                <w:szCs w:val="28"/>
              </w:rPr>
            </w:pPr>
            <w:r>
              <w:rPr>
                <w:rFonts w:hint="eastAsia" w:ascii="仿宋_GB2312" w:eastAsia="仿宋_GB2312"/>
                <w:sz w:val="28"/>
                <w:szCs w:val="28"/>
              </w:rPr>
              <w:t>产品名称</w:t>
            </w:r>
          </w:p>
        </w:tc>
        <w:tc>
          <w:tcPr>
            <w:tcW w:w="1001" w:type="pct"/>
            <w:shd w:val="clear" w:color="auto" w:fill="BFBFBF"/>
            <w:noWrap/>
            <w:tcMar>
              <w:top w:w="15" w:type="dxa"/>
              <w:left w:w="15" w:type="dxa"/>
              <w:right w:w="15" w:type="dxa"/>
            </w:tcMar>
            <w:vAlign w:val="center"/>
          </w:tcPr>
          <w:p>
            <w:pPr>
              <w:spacing w:line="440" w:lineRule="exact"/>
              <w:jc w:val="center"/>
              <w:rPr>
                <w:rFonts w:ascii="仿宋_GB2312" w:eastAsia="仿宋_GB2312"/>
                <w:sz w:val="28"/>
                <w:szCs w:val="28"/>
              </w:rPr>
            </w:pPr>
            <w:r>
              <w:rPr>
                <w:rFonts w:hint="eastAsia" w:ascii="仿宋_GB2312" w:eastAsia="仿宋_GB2312"/>
                <w:sz w:val="28"/>
                <w:szCs w:val="28"/>
              </w:rPr>
              <w:t>规格/参数</w:t>
            </w:r>
          </w:p>
        </w:tc>
        <w:tc>
          <w:tcPr>
            <w:tcW w:w="562" w:type="pct"/>
            <w:shd w:val="clear" w:color="auto" w:fill="BFBFBF"/>
            <w:noWrap/>
            <w:tcMar>
              <w:top w:w="15" w:type="dxa"/>
              <w:left w:w="15" w:type="dxa"/>
              <w:right w:w="15" w:type="dxa"/>
            </w:tcMar>
            <w:vAlign w:val="center"/>
          </w:tcPr>
          <w:p>
            <w:pPr>
              <w:spacing w:line="440" w:lineRule="exact"/>
              <w:jc w:val="center"/>
              <w:rPr>
                <w:rFonts w:ascii="仿宋_GB2312" w:eastAsia="仿宋_GB2312"/>
                <w:sz w:val="28"/>
                <w:szCs w:val="28"/>
              </w:rPr>
            </w:pPr>
            <w:r>
              <w:rPr>
                <w:rFonts w:hint="eastAsia" w:ascii="仿宋_GB2312" w:eastAsia="仿宋_GB2312"/>
                <w:sz w:val="28"/>
                <w:szCs w:val="28"/>
              </w:rPr>
              <w:t>品 牌</w:t>
            </w:r>
          </w:p>
        </w:tc>
        <w:tc>
          <w:tcPr>
            <w:tcW w:w="527" w:type="pct"/>
            <w:shd w:val="clear" w:color="auto" w:fill="BFBFBF"/>
            <w:noWrap/>
            <w:tcMar>
              <w:top w:w="15" w:type="dxa"/>
              <w:left w:w="15" w:type="dxa"/>
              <w:right w:w="15" w:type="dxa"/>
            </w:tcMar>
            <w:vAlign w:val="center"/>
          </w:tcPr>
          <w:p>
            <w:pPr>
              <w:spacing w:line="440" w:lineRule="exact"/>
              <w:jc w:val="center"/>
              <w:rPr>
                <w:rFonts w:ascii="仿宋_GB2312" w:eastAsia="仿宋_GB2312"/>
                <w:sz w:val="28"/>
                <w:szCs w:val="28"/>
              </w:rPr>
            </w:pPr>
            <w:r>
              <w:rPr>
                <w:rFonts w:hint="eastAsia" w:ascii="仿宋_GB2312" w:eastAsia="仿宋_GB2312"/>
                <w:sz w:val="28"/>
                <w:szCs w:val="28"/>
              </w:rPr>
              <w:t>单位</w:t>
            </w:r>
          </w:p>
        </w:tc>
        <w:tc>
          <w:tcPr>
            <w:tcW w:w="415" w:type="pct"/>
            <w:shd w:val="clear" w:color="auto" w:fill="BFBFBF"/>
            <w:noWrap/>
            <w:tcMar>
              <w:top w:w="15" w:type="dxa"/>
              <w:left w:w="15" w:type="dxa"/>
              <w:right w:w="15" w:type="dxa"/>
            </w:tcMar>
            <w:vAlign w:val="center"/>
          </w:tcPr>
          <w:p>
            <w:pPr>
              <w:spacing w:line="440" w:lineRule="exact"/>
              <w:jc w:val="center"/>
              <w:rPr>
                <w:rFonts w:ascii="仿宋_GB2312" w:eastAsia="仿宋_GB2312"/>
                <w:sz w:val="28"/>
                <w:szCs w:val="28"/>
              </w:rPr>
            </w:pPr>
            <w:r>
              <w:rPr>
                <w:rFonts w:hint="eastAsia" w:ascii="仿宋_GB2312" w:eastAsia="仿宋_GB2312"/>
                <w:sz w:val="28"/>
                <w:szCs w:val="28"/>
              </w:rPr>
              <w:t>数量</w:t>
            </w:r>
          </w:p>
        </w:tc>
        <w:tc>
          <w:tcPr>
            <w:tcW w:w="749" w:type="pct"/>
            <w:shd w:val="clear" w:color="auto" w:fill="BFBFBF"/>
            <w:noWrap/>
            <w:tcMar>
              <w:top w:w="15" w:type="dxa"/>
              <w:left w:w="15" w:type="dxa"/>
              <w:right w:w="15" w:type="dxa"/>
            </w:tcMar>
            <w:vAlign w:val="center"/>
          </w:tcPr>
          <w:p>
            <w:pPr>
              <w:spacing w:line="440" w:lineRule="exact"/>
              <w:jc w:val="center"/>
              <w:rPr>
                <w:rFonts w:ascii="仿宋_GB2312" w:eastAsia="仿宋_GB2312"/>
                <w:sz w:val="28"/>
                <w:szCs w:val="28"/>
              </w:rPr>
            </w:pPr>
            <w:r>
              <w:rPr>
                <w:rFonts w:hint="eastAsia" w:ascii="仿宋_GB2312" w:eastAsia="仿宋_GB2312"/>
                <w:sz w:val="28"/>
                <w:szCs w:val="28"/>
              </w:rPr>
              <w:t>合计（元）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180" w:type="pct"/>
            <w:shd w:val="clear" w:color="auto" w:fill="auto"/>
            <w:noWrap/>
            <w:tcMar>
              <w:top w:w="15" w:type="dxa"/>
              <w:left w:w="15" w:type="dxa"/>
              <w:right w:w="15" w:type="dxa"/>
            </w:tcMar>
            <w:vAlign w:val="center"/>
          </w:tcPr>
          <w:p>
            <w:pPr>
              <w:spacing w:line="440" w:lineRule="exact"/>
              <w:jc w:val="center"/>
              <w:rPr>
                <w:rFonts w:ascii="仿宋_GB2312" w:eastAsia="仿宋_GB2312"/>
                <w:sz w:val="28"/>
                <w:szCs w:val="28"/>
              </w:rPr>
            </w:pPr>
            <w:r>
              <w:rPr>
                <w:rFonts w:hint="eastAsia" w:ascii="仿宋_GB2312" w:eastAsia="仿宋_GB2312"/>
                <w:sz w:val="28"/>
                <w:szCs w:val="28"/>
              </w:rPr>
              <w:t>1</w:t>
            </w:r>
          </w:p>
        </w:tc>
        <w:tc>
          <w:tcPr>
            <w:tcW w:w="1563" w:type="pct"/>
            <w:shd w:val="clear" w:color="auto" w:fill="auto"/>
            <w:tcMar>
              <w:top w:w="15" w:type="dxa"/>
              <w:left w:w="15" w:type="dxa"/>
              <w:right w:w="15" w:type="dxa"/>
            </w:tcMar>
            <w:vAlign w:val="center"/>
          </w:tcPr>
          <w:p>
            <w:pPr>
              <w:spacing w:line="440" w:lineRule="exact"/>
              <w:jc w:val="center"/>
              <w:rPr>
                <w:rFonts w:ascii="仿宋_GB2312" w:eastAsia="仿宋_GB2312"/>
                <w:sz w:val="28"/>
                <w:szCs w:val="28"/>
              </w:rPr>
            </w:pPr>
            <w:r>
              <w:rPr>
                <w:rFonts w:hint="eastAsia" w:ascii="仿宋_GB2312" w:eastAsia="仿宋_GB2312"/>
                <w:sz w:val="28"/>
                <w:szCs w:val="28"/>
              </w:rPr>
              <w:t>防火墙</w:t>
            </w:r>
          </w:p>
        </w:tc>
        <w:tc>
          <w:tcPr>
            <w:tcW w:w="1001" w:type="pct"/>
            <w:shd w:val="clear" w:color="auto" w:fill="auto"/>
            <w:tcMar>
              <w:top w:w="15" w:type="dxa"/>
              <w:left w:w="15" w:type="dxa"/>
              <w:right w:w="15" w:type="dxa"/>
            </w:tcMar>
          </w:tcPr>
          <w:p>
            <w:pPr>
              <w:spacing w:line="440" w:lineRule="exact"/>
              <w:jc w:val="center"/>
              <w:rPr>
                <w:rFonts w:ascii="仿宋_GB2312" w:eastAsia="仿宋_GB2312"/>
                <w:sz w:val="28"/>
                <w:szCs w:val="28"/>
              </w:rPr>
            </w:pPr>
          </w:p>
        </w:tc>
        <w:tc>
          <w:tcPr>
            <w:tcW w:w="562" w:type="pct"/>
            <w:shd w:val="clear" w:color="auto" w:fill="auto"/>
            <w:noWrap/>
            <w:tcMar>
              <w:top w:w="15" w:type="dxa"/>
              <w:left w:w="15" w:type="dxa"/>
              <w:right w:w="15" w:type="dxa"/>
            </w:tcMar>
          </w:tcPr>
          <w:p>
            <w:pPr>
              <w:spacing w:line="440" w:lineRule="exact"/>
              <w:jc w:val="center"/>
              <w:rPr>
                <w:rFonts w:ascii="仿宋_GB2312" w:eastAsia="仿宋_GB2312"/>
                <w:sz w:val="28"/>
                <w:szCs w:val="28"/>
              </w:rPr>
            </w:pPr>
          </w:p>
        </w:tc>
        <w:tc>
          <w:tcPr>
            <w:tcW w:w="527" w:type="pct"/>
            <w:shd w:val="clear" w:color="auto" w:fill="auto"/>
            <w:noWrap/>
            <w:tcMar>
              <w:top w:w="15" w:type="dxa"/>
              <w:left w:w="15" w:type="dxa"/>
              <w:right w:w="15" w:type="dxa"/>
            </w:tcMar>
          </w:tcPr>
          <w:p>
            <w:pPr>
              <w:spacing w:line="440" w:lineRule="exact"/>
              <w:jc w:val="center"/>
              <w:rPr>
                <w:rFonts w:ascii="仿宋_GB2312" w:eastAsia="仿宋_GB2312"/>
                <w:sz w:val="28"/>
                <w:szCs w:val="28"/>
              </w:rPr>
            </w:pPr>
            <w:r>
              <w:rPr>
                <w:rFonts w:hint="eastAsia" w:ascii="仿宋_GB2312" w:eastAsia="仿宋_GB2312"/>
                <w:sz w:val="28"/>
                <w:szCs w:val="28"/>
              </w:rPr>
              <w:t>台</w:t>
            </w:r>
          </w:p>
        </w:tc>
        <w:tc>
          <w:tcPr>
            <w:tcW w:w="415" w:type="pct"/>
            <w:shd w:val="clear" w:color="auto" w:fill="auto"/>
            <w:tcMar>
              <w:top w:w="15" w:type="dxa"/>
              <w:left w:w="15" w:type="dxa"/>
              <w:right w:w="15" w:type="dxa"/>
            </w:tcMar>
            <w:vAlign w:val="center"/>
          </w:tcPr>
          <w:p>
            <w:pPr>
              <w:spacing w:line="440" w:lineRule="exact"/>
              <w:jc w:val="center"/>
              <w:rPr>
                <w:rFonts w:ascii="仿宋_GB2312" w:eastAsia="仿宋_GB2312"/>
                <w:sz w:val="28"/>
                <w:szCs w:val="28"/>
              </w:rPr>
            </w:pPr>
            <w:r>
              <w:rPr>
                <w:rFonts w:hint="eastAsia" w:ascii="仿宋_GB2312" w:eastAsia="仿宋_GB2312"/>
                <w:sz w:val="28"/>
                <w:szCs w:val="28"/>
              </w:rPr>
              <w:t>1</w:t>
            </w:r>
          </w:p>
        </w:tc>
        <w:tc>
          <w:tcPr>
            <w:tcW w:w="749" w:type="pct"/>
            <w:shd w:val="clear" w:color="auto" w:fill="auto"/>
            <w:tcMar>
              <w:top w:w="15" w:type="dxa"/>
              <w:left w:w="15" w:type="dxa"/>
              <w:right w:w="15" w:type="dxa"/>
            </w:tcMar>
          </w:tcPr>
          <w:p>
            <w:pPr>
              <w:spacing w:line="440" w:lineRule="exact"/>
              <w:jc w:val="cente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180" w:type="pct"/>
            <w:shd w:val="clear" w:color="auto" w:fill="auto"/>
            <w:noWrap/>
            <w:tcMar>
              <w:top w:w="15" w:type="dxa"/>
              <w:left w:w="15" w:type="dxa"/>
              <w:right w:w="15" w:type="dxa"/>
            </w:tcMar>
            <w:vAlign w:val="center"/>
          </w:tcPr>
          <w:p>
            <w:pPr>
              <w:spacing w:line="440" w:lineRule="exact"/>
              <w:jc w:val="center"/>
              <w:rPr>
                <w:rFonts w:ascii="仿宋_GB2312" w:eastAsia="仿宋_GB2312"/>
                <w:sz w:val="28"/>
                <w:szCs w:val="28"/>
              </w:rPr>
            </w:pPr>
            <w:r>
              <w:rPr>
                <w:rFonts w:hint="eastAsia" w:ascii="仿宋_GB2312" w:eastAsia="仿宋_GB2312"/>
                <w:sz w:val="28"/>
                <w:szCs w:val="28"/>
              </w:rPr>
              <w:t>2</w:t>
            </w:r>
          </w:p>
        </w:tc>
        <w:tc>
          <w:tcPr>
            <w:tcW w:w="1563" w:type="pct"/>
            <w:shd w:val="clear" w:color="auto" w:fill="auto"/>
            <w:tcMar>
              <w:top w:w="15" w:type="dxa"/>
              <w:left w:w="15" w:type="dxa"/>
              <w:right w:w="15" w:type="dxa"/>
            </w:tcMar>
            <w:vAlign w:val="center"/>
          </w:tcPr>
          <w:p>
            <w:pPr>
              <w:spacing w:line="440" w:lineRule="exact"/>
              <w:jc w:val="center"/>
              <w:rPr>
                <w:rFonts w:ascii="仿宋_GB2312" w:eastAsia="仿宋_GB2312"/>
                <w:sz w:val="28"/>
                <w:szCs w:val="28"/>
              </w:rPr>
            </w:pPr>
            <w:r>
              <w:rPr>
                <w:rFonts w:hint="eastAsia" w:ascii="仿宋_GB2312" w:eastAsia="仿宋_GB2312"/>
                <w:sz w:val="28"/>
                <w:szCs w:val="28"/>
              </w:rPr>
              <w:t>上网行为管理</w:t>
            </w:r>
          </w:p>
        </w:tc>
        <w:tc>
          <w:tcPr>
            <w:tcW w:w="1001" w:type="pct"/>
            <w:shd w:val="clear" w:color="auto" w:fill="auto"/>
            <w:tcMar>
              <w:top w:w="15" w:type="dxa"/>
              <w:left w:w="15" w:type="dxa"/>
              <w:right w:w="15" w:type="dxa"/>
            </w:tcMar>
          </w:tcPr>
          <w:p>
            <w:pPr>
              <w:spacing w:line="440" w:lineRule="exact"/>
              <w:jc w:val="center"/>
              <w:rPr>
                <w:rFonts w:ascii="仿宋_GB2312" w:eastAsia="仿宋_GB2312"/>
                <w:sz w:val="28"/>
                <w:szCs w:val="28"/>
              </w:rPr>
            </w:pPr>
          </w:p>
        </w:tc>
        <w:tc>
          <w:tcPr>
            <w:tcW w:w="562" w:type="pct"/>
            <w:shd w:val="clear" w:color="auto" w:fill="auto"/>
            <w:noWrap/>
            <w:tcMar>
              <w:top w:w="15" w:type="dxa"/>
              <w:left w:w="15" w:type="dxa"/>
              <w:right w:w="15" w:type="dxa"/>
            </w:tcMar>
          </w:tcPr>
          <w:p>
            <w:pPr>
              <w:spacing w:line="440" w:lineRule="exact"/>
              <w:jc w:val="center"/>
              <w:rPr>
                <w:rFonts w:ascii="仿宋_GB2312" w:eastAsia="仿宋_GB2312"/>
                <w:sz w:val="28"/>
                <w:szCs w:val="28"/>
              </w:rPr>
            </w:pPr>
          </w:p>
        </w:tc>
        <w:tc>
          <w:tcPr>
            <w:tcW w:w="527" w:type="pct"/>
            <w:shd w:val="clear" w:color="auto" w:fill="auto"/>
            <w:noWrap/>
            <w:tcMar>
              <w:top w:w="15" w:type="dxa"/>
              <w:left w:w="15" w:type="dxa"/>
              <w:right w:w="15" w:type="dxa"/>
            </w:tcMar>
          </w:tcPr>
          <w:p>
            <w:pPr>
              <w:spacing w:line="440" w:lineRule="exact"/>
              <w:jc w:val="center"/>
              <w:rPr>
                <w:rFonts w:ascii="仿宋_GB2312" w:eastAsia="仿宋_GB2312"/>
                <w:sz w:val="28"/>
                <w:szCs w:val="28"/>
              </w:rPr>
            </w:pPr>
            <w:r>
              <w:rPr>
                <w:rFonts w:hint="eastAsia" w:ascii="仿宋_GB2312" w:eastAsia="仿宋_GB2312"/>
                <w:sz w:val="28"/>
                <w:szCs w:val="28"/>
              </w:rPr>
              <w:t>台</w:t>
            </w:r>
          </w:p>
        </w:tc>
        <w:tc>
          <w:tcPr>
            <w:tcW w:w="415" w:type="pct"/>
            <w:shd w:val="clear" w:color="auto" w:fill="auto"/>
            <w:tcMar>
              <w:top w:w="15" w:type="dxa"/>
              <w:left w:w="15" w:type="dxa"/>
              <w:right w:w="15" w:type="dxa"/>
            </w:tcMar>
            <w:vAlign w:val="center"/>
          </w:tcPr>
          <w:p>
            <w:pPr>
              <w:spacing w:line="440" w:lineRule="exact"/>
              <w:jc w:val="center"/>
              <w:rPr>
                <w:rFonts w:ascii="仿宋_GB2312" w:eastAsia="仿宋_GB2312"/>
                <w:sz w:val="28"/>
                <w:szCs w:val="28"/>
              </w:rPr>
            </w:pPr>
            <w:r>
              <w:rPr>
                <w:rFonts w:hint="eastAsia" w:ascii="仿宋_GB2312" w:eastAsia="仿宋_GB2312"/>
                <w:sz w:val="28"/>
                <w:szCs w:val="28"/>
              </w:rPr>
              <w:t>1</w:t>
            </w:r>
          </w:p>
        </w:tc>
        <w:tc>
          <w:tcPr>
            <w:tcW w:w="749" w:type="pct"/>
            <w:shd w:val="clear" w:color="auto" w:fill="auto"/>
            <w:tcMar>
              <w:top w:w="15" w:type="dxa"/>
              <w:left w:w="15" w:type="dxa"/>
              <w:right w:w="15" w:type="dxa"/>
            </w:tcMar>
          </w:tcPr>
          <w:p>
            <w:pPr>
              <w:spacing w:line="440" w:lineRule="exact"/>
              <w:jc w:val="cente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180" w:type="pct"/>
            <w:shd w:val="clear" w:color="auto" w:fill="auto"/>
            <w:noWrap/>
            <w:tcMar>
              <w:top w:w="15" w:type="dxa"/>
              <w:left w:w="15" w:type="dxa"/>
              <w:right w:w="15" w:type="dxa"/>
            </w:tcMar>
            <w:vAlign w:val="center"/>
          </w:tcPr>
          <w:p>
            <w:pPr>
              <w:spacing w:line="440" w:lineRule="exact"/>
              <w:jc w:val="center"/>
              <w:rPr>
                <w:rFonts w:ascii="仿宋_GB2312" w:eastAsia="仿宋_GB2312"/>
                <w:sz w:val="28"/>
                <w:szCs w:val="28"/>
              </w:rPr>
            </w:pPr>
            <w:r>
              <w:rPr>
                <w:rFonts w:hint="eastAsia" w:ascii="仿宋_GB2312" w:eastAsia="仿宋_GB2312"/>
                <w:sz w:val="28"/>
                <w:szCs w:val="28"/>
              </w:rPr>
              <w:t>3</w:t>
            </w:r>
          </w:p>
        </w:tc>
        <w:tc>
          <w:tcPr>
            <w:tcW w:w="1563" w:type="pct"/>
            <w:shd w:val="clear" w:color="auto" w:fill="auto"/>
            <w:tcMar>
              <w:top w:w="15" w:type="dxa"/>
              <w:left w:w="15" w:type="dxa"/>
              <w:right w:w="15" w:type="dxa"/>
            </w:tcMar>
            <w:vAlign w:val="center"/>
          </w:tcPr>
          <w:p>
            <w:pPr>
              <w:spacing w:line="440" w:lineRule="exact"/>
              <w:jc w:val="center"/>
              <w:rPr>
                <w:rFonts w:ascii="仿宋_GB2312" w:eastAsia="仿宋_GB2312"/>
                <w:sz w:val="28"/>
                <w:szCs w:val="28"/>
              </w:rPr>
            </w:pPr>
            <w:r>
              <w:rPr>
                <w:rFonts w:hint="eastAsia" w:ascii="仿宋_GB2312" w:eastAsia="仿宋_GB2312"/>
                <w:sz w:val="28"/>
                <w:szCs w:val="28"/>
              </w:rPr>
              <w:t>AC控制器</w:t>
            </w:r>
          </w:p>
        </w:tc>
        <w:tc>
          <w:tcPr>
            <w:tcW w:w="1001" w:type="pct"/>
            <w:shd w:val="clear" w:color="auto" w:fill="auto"/>
            <w:tcMar>
              <w:top w:w="15" w:type="dxa"/>
              <w:left w:w="15" w:type="dxa"/>
              <w:right w:w="15" w:type="dxa"/>
            </w:tcMar>
          </w:tcPr>
          <w:p>
            <w:pPr>
              <w:spacing w:line="440" w:lineRule="exact"/>
              <w:jc w:val="center"/>
              <w:rPr>
                <w:rFonts w:ascii="仿宋_GB2312" w:eastAsia="仿宋_GB2312"/>
                <w:sz w:val="28"/>
                <w:szCs w:val="28"/>
              </w:rPr>
            </w:pPr>
          </w:p>
        </w:tc>
        <w:tc>
          <w:tcPr>
            <w:tcW w:w="562" w:type="pct"/>
            <w:shd w:val="clear" w:color="auto" w:fill="auto"/>
            <w:noWrap/>
            <w:tcMar>
              <w:top w:w="15" w:type="dxa"/>
              <w:left w:w="15" w:type="dxa"/>
              <w:right w:w="15" w:type="dxa"/>
            </w:tcMar>
          </w:tcPr>
          <w:p>
            <w:pPr>
              <w:spacing w:line="440" w:lineRule="exact"/>
              <w:jc w:val="center"/>
              <w:rPr>
                <w:rFonts w:ascii="仿宋_GB2312" w:eastAsia="仿宋_GB2312"/>
                <w:sz w:val="28"/>
                <w:szCs w:val="28"/>
              </w:rPr>
            </w:pPr>
          </w:p>
        </w:tc>
        <w:tc>
          <w:tcPr>
            <w:tcW w:w="527" w:type="pct"/>
            <w:shd w:val="clear" w:color="auto" w:fill="auto"/>
            <w:noWrap/>
            <w:tcMar>
              <w:top w:w="15" w:type="dxa"/>
              <w:left w:w="15" w:type="dxa"/>
              <w:right w:w="15" w:type="dxa"/>
            </w:tcMar>
          </w:tcPr>
          <w:p>
            <w:pPr>
              <w:spacing w:line="440" w:lineRule="exact"/>
              <w:jc w:val="center"/>
              <w:rPr>
                <w:rFonts w:ascii="仿宋_GB2312" w:eastAsia="仿宋_GB2312"/>
                <w:sz w:val="28"/>
                <w:szCs w:val="28"/>
              </w:rPr>
            </w:pPr>
            <w:r>
              <w:rPr>
                <w:rFonts w:hint="eastAsia" w:ascii="仿宋_GB2312" w:eastAsia="仿宋_GB2312"/>
                <w:sz w:val="28"/>
                <w:szCs w:val="28"/>
              </w:rPr>
              <w:t>台</w:t>
            </w:r>
          </w:p>
        </w:tc>
        <w:tc>
          <w:tcPr>
            <w:tcW w:w="415" w:type="pct"/>
            <w:shd w:val="clear" w:color="auto" w:fill="auto"/>
            <w:tcMar>
              <w:top w:w="15" w:type="dxa"/>
              <w:left w:w="15" w:type="dxa"/>
              <w:right w:w="15" w:type="dxa"/>
            </w:tcMar>
            <w:vAlign w:val="center"/>
          </w:tcPr>
          <w:p>
            <w:pPr>
              <w:spacing w:line="440" w:lineRule="exact"/>
              <w:jc w:val="center"/>
              <w:rPr>
                <w:rFonts w:ascii="仿宋_GB2312" w:eastAsia="仿宋_GB2312"/>
                <w:sz w:val="28"/>
                <w:szCs w:val="28"/>
              </w:rPr>
            </w:pPr>
            <w:r>
              <w:rPr>
                <w:rFonts w:hint="eastAsia" w:ascii="仿宋_GB2312" w:eastAsia="仿宋_GB2312"/>
                <w:sz w:val="28"/>
                <w:szCs w:val="28"/>
              </w:rPr>
              <w:t>1</w:t>
            </w:r>
          </w:p>
        </w:tc>
        <w:tc>
          <w:tcPr>
            <w:tcW w:w="749" w:type="pct"/>
            <w:shd w:val="clear" w:color="auto" w:fill="auto"/>
            <w:tcMar>
              <w:top w:w="15" w:type="dxa"/>
              <w:left w:w="15" w:type="dxa"/>
              <w:right w:w="15" w:type="dxa"/>
            </w:tcMar>
          </w:tcPr>
          <w:p>
            <w:pPr>
              <w:spacing w:line="440" w:lineRule="exact"/>
              <w:jc w:val="cente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180" w:type="pct"/>
            <w:shd w:val="clear" w:color="auto" w:fill="auto"/>
            <w:noWrap/>
            <w:tcMar>
              <w:top w:w="15" w:type="dxa"/>
              <w:left w:w="15" w:type="dxa"/>
              <w:right w:w="15" w:type="dxa"/>
            </w:tcMar>
            <w:vAlign w:val="center"/>
          </w:tcPr>
          <w:p>
            <w:pPr>
              <w:spacing w:line="440" w:lineRule="exact"/>
              <w:jc w:val="center"/>
              <w:rPr>
                <w:rFonts w:ascii="仿宋_GB2312" w:eastAsia="仿宋_GB2312"/>
                <w:sz w:val="28"/>
                <w:szCs w:val="28"/>
              </w:rPr>
            </w:pPr>
            <w:r>
              <w:rPr>
                <w:rFonts w:hint="eastAsia" w:ascii="仿宋_GB2312" w:eastAsia="仿宋_GB2312"/>
                <w:sz w:val="28"/>
                <w:szCs w:val="28"/>
              </w:rPr>
              <w:t>4</w:t>
            </w:r>
          </w:p>
        </w:tc>
        <w:tc>
          <w:tcPr>
            <w:tcW w:w="1563" w:type="pct"/>
            <w:shd w:val="clear" w:color="auto" w:fill="auto"/>
            <w:tcMar>
              <w:top w:w="15" w:type="dxa"/>
              <w:left w:w="15" w:type="dxa"/>
              <w:right w:w="15" w:type="dxa"/>
            </w:tcMar>
            <w:vAlign w:val="center"/>
          </w:tcPr>
          <w:p>
            <w:pPr>
              <w:spacing w:line="440" w:lineRule="exact"/>
              <w:jc w:val="center"/>
              <w:rPr>
                <w:rFonts w:ascii="仿宋_GB2312" w:eastAsia="仿宋_GB2312"/>
                <w:sz w:val="28"/>
                <w:szCs w:val="28"/>
              </w:rPr>
            </w:pPr>
            <w:r>
              <w:rPr>
                <w:rFonts w:hint="eastAsia" w:ascii="仿宋_GB2312" w:eastAsia="仿宋_GB2312"/>
                <w:sz w:val="28"/>
                <w:szCs w:val="28"/>
              </w:rPr>
              <w:t>核心交换机</w:t>
            </w:r>
          </w:p>
        </w:tc>
        <w:tc>
          <w:tcPr>
            <w:tcW w:w="1001" w:type="pct"/>
            <w:shd w:val="clear" w:color="auto" w:fill="auto"/>
            <w:tcMar>
              <w:top w:w="15" w:type="dxa"/>
              <w:left w:w="15" w:type="dxa"/>
              <w:right w:w="15" w:type="dxa"/>
            </w:tcMar>
          </w:tcPr>
          <w:p>
            <w:pPr>
              <w:spacing w:line="440" w:lineRule="exact"/>
              <w:jc w:val="center"/>
              <w:rPr>
                <w:rFonts w:ascii="仿宋_GB2312" w:eastAsia="仿宋_GB2312"/>
                <w:sz w:val="28"/>
                <w:szCs w:val="28"/>
              </w:rPr>
            </w:pPr>
          </w:p>
        </w:tc>
        <w:tc>
          <w:tcPr>
            <w:tcW w:w="562" w:type="pct"/>
            <w:shd w:val="clear" w:color="auto" w:fill="auto"/>
            <w:noWrap/>
            <w:tcMar>
              <w:top w:w="15" w:type="dxa"/>
              <w:left w:w="15" w:type="dxa"/>
              <w:right w:w="15" w:type="dxa"/>
            </w:tcMar>
          </w:tcPr>
          <w:p>
            <w:pPr>
              <w:spacing w:line="440" w:lineRule="exact"/>
              <w:jc w:val="center"/>
              <w:rPr>
                <w:rFonts w:ascii="仿宋_GB2312" w:eastAsia="仿宋_GB2312"/>
                <w:sz w:val="28"/>
                <w:szCs w:val="28"/>
              </w:rPr>
            </w:pPr>
          </w:p>
        </w:tc>
        <w:tc>
          <w:tcPr>
            <w:tcW w:w="527" w:type="pct"/>
            <w:shd w:val="clear" w:color="auto" w:fill="auto"/>
            <w:noWrap/>
            <w:tcMar>
              <w:top w:w="15" w:type="dxa"/>
              <w:left w:w="15" w:type="dxa"/>
              <w:right w:w="15" w:type="dxa"/>
            </w:tcMar>
          </w:tcPr>
          <w:p>
            <w:pPr>
              <w:spacing w:line="440" w:lineRule="exact"/>
              <w:jc w:val="center"/>
              <w:rPr>
                <w:rFonts w:ascii="仿宋_GB2312" w:eastAsia="仿宋_GB2312"/>
                <w:sz w:val="28"/>
                <w:szCs w:val="28"/>
              </w:rPr>
            </w:pPr>
            <w:r>
              <w:rPr>
                <w:rFonts w:hint="eastAsia" w:ascii="仿宋_GB2312" w:eastAsia="仿宋_GB2312"/>
                <w:sz w:val="28"/>
                <w:szCs w:val="28"/>
              </w:rPr>
              <w:t>台</w:t>
            </w:r>
          </w:p>
        </w:tc>
        <w:tc>
          <w:tcPr>
            <w:tcW w:w="415" w:type="pct"/>
            <w:shd w:val="clear" w:color="auto" w:fill="auto"/>
            <w:tcMar>
              <w:top w:w="15" w:type="dxa"/>
              <w:left w:w="15" w:type="dxa"/>
              <w:right w:w="15" w:type="dxa"/>
            </w:tcMar>
            <w:vAlign w:val="center"/>
          </w:tcPr>
          <w:p>
            <w:pPr>
              <w:spacing w:line="440" w:lineRule="exact"/>
              <w:jc w:val="center"/>
              <w:rPr>
                <w:rFonts w:ascii="仿宋_GB2312" w:eastAsia="仿宋_GB2312"/>
                <w:sz w:val="28"/>
                <w:szCs w:val="28"/>
              </w:rPr>
            </w:pPr>
            <w:r>
              <w:rPr>
                <w:rFonts w:hint="eastAsia" w:ascii="仿宋_GB2312" w:eastAsia="仿宋_GB2312"/>
                <w:sz w:val="28"/>
                <w:szCs w:val="28"/>
              </w:rPr>
              <w:t>1</w:t>
            </w:r>
          </w:p>
        </w:tc>
        <w:tc>
          <w:tcPr>
            <w:tcW w:w="749" w:type="pct"/>
            <w:shd w:val="clear" w:color="auto" w:fill="auto"/>
            <w:tcMar>
              <w:top w:w="15" w:type="dxa"/>
              <w:left w:w="15" w:type="dxa"/>
              <w:right w:w="15" w:type="dxa"/>
            </w:tcMar>
          </w:tcPr>
          <w:p>
            <w:pPr>
              <w:spacing w:line="440" w:lineRule="exact"/>
              <w:jc w:val="cente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180" w:type="pct"/>
            <w:shd w:val="clear" w:color="auto" w:fill="auto"/>
            <w:noWrap/>
            <w:tcMar>
              <w:top w:w="15" w:type="dxa"/>
              <w:left w:w="15" w:type="dxa"/>
              <w:right w:w="15" w:type="dxa"/>
            </w:tcMar>
            <w:vAlign w:val="center"/>
          </w:tcPr>
          <w:p>
            <w:pPr>
              <w:spacing w:line="440" w:lineRule="exact"/>
              <w:jc w:val="center"/>
              <w:rPr>
                <w:rFonts w:ascii="仿宋_GB2312" w:eastAsia="仿宋_GB2312"/>
                <w:sz w:val="28"/>
                <w:szCs w:val="28"/>
              </w:rPr>
            </w:pPr>
            <w:r>
              <w:rPr>
                <w:rFonts w:hint="eastAsia" w:ascii="仿宋_GB2312" w:eastAsia="仿宋_GB2312"/>
                <w:sz w:val="28"/>
                <w:szCs w:val="28"/>
              </w:rPr>
              <w:t>5</w:t>
            </w:r>
          </w:p>
        </w:tc>
        <w:tc>
          <w:tcPr>
            <w:tcW w:w="1563" w:type="pct"/>
            <w:shd w:val="clear" w:color="auto" w:fill="auto"/>
            <w:tcMar>
              <w:top w:w="15" w:type="dxa"/>
              <w:left w:w="15" w:type="dxa"/>
              <w:right w:w="15" w:type="dxa"/>
            </w:tcMar>
            <w:vAlign w:val="center"/>
          </w:tcPr>
          <w:p>
            <w:pPr>
              <w:spacing w:line="440" w:lineRule="exact"/>
              <w:jc w:val="center"/>
              <w:rPr>
                <w:rFonts w:ascii="仿宋_GB2312" w:eastAsia="仿宋_GB2312"/>
                <w:sz w:val="28"/>
                <w:szCs w:val="28"/>
              </w:rPr>
            </w:pPr>
            <w:r>
              <w:rPr>
                <w:rFonts w:hint="eastAsia" w:ascii="仿宋_GB2312" w:eastAsia="仿宋_GB2312"/>
                <w:sz w:val="28"/>
                <w:szCs w:val="28"/>
              </w:rPr>
              <w:t>24口千兆POE交换机</w:t>
            </w:r>
          </w:p>
        </w:tc>
        <w:tc>
          <w:tcPr>
            <w:tcW w:w="1001" w:type="pct"/>
            <w:shd w:val="clear" w:color="auto" w:fill="auto"/>
            <w:tcMar>
              <w:top w:w="15" w:type="dxa"/>
              <w:left w:w="15" w:type="dxa"/>
              <w:right w:w="15" w:type="dxa"/>
            </w:tcMar>
          </w:tcPr>
          <w:p>
            <w:pPr>
              <w:spacing w:line="440" w:lineRule="exact"/>
              <w:jc w:val="center"/>
              <w:rPr>
                <w:rFonts w:ascii="仿宋_GB2312" w:eastAsia="仿宋_GB2312"/>
                <w:sz w:val="28"/>
                <w:szCs w:val="28"/>
              </w:rPr>
            </w:pPr>
          </w:p>
        </w:tc>
        <w:tc>
          <w:tcPr>
            <w:tcW w:w="562" w:type="pct"/>
            <w:shd w:val="clear" w:color="auto" w:fill="auto"/>
            <w:noWrap/>
            <w:tcMar>
              <w:top w:w="15" w:type="dxa"/>
              <w:left w:w="15" w:type="dxa"/>
              <w:right w:w="15" w:type="dxa"/>
            </w:tcMar>
          </w:tcPr>
          <w:p>
            <w:pPr>
              <w:spacing w:line="440" w:lineRule="exact"/>
              <w:jc w:val="center"/>
              <w:rPr>
                <w:rFonts w:ascii="仿宋_GB2312" w:eastAsia="仿宋_GB2312"/>
                <w:sz w:val="28"/>
                <w:szCs w:val="28"/>
              </w:rPr>
            </w:pPr>
          </w:p>
        </w:tc>
        <w:tc>
          <w:tcPr>
            <w:tcW w:w="527" w:type="pct"/>
            <w:shd w:val="clear" w:color="auto" w:fill="auto"/>
            <w:noWrap/>
            <w:tcMar>
              <w:top w:w="15" w:type="dxa"/>
              <w:left w:w="15" w:type="dxa"/>
              <w:right w:w="15" w:type="dxa"/>
            </w:tcMar>
          </w:tcPr>
          <w:p>
            <w:pPr>
              <w:spacing w:line="440" w:lineRule="exact"/>
              <w:jc w:val="center"/>
              <w:rPr>
                <w:rFonts w:ascii="仿宋_GB2312" w:eastAsia="仿宋_GB2312"/>
                <w:sz w:val="28"/>
                <w:szCs w:val="28"/>
              </w:rPr>
            </w:pPr>
            <w:r>
              <w:rPr>
                <w:rFonts w:hint="eastAsia" w:ascii="仿宋_GB2312" w:eastAsia="仿宋_GB2312"/>
                <w:sz w:val="28"/>
                <w:szCs w:val="28"/>
              </w:rPr>
              <w:t>台</w:t>
            </w:r>
          </w:p>
        </w:tc>
        <w:tc>
          <w:tcPr>
            <w:tcW w:w="415" w:type="pct"/>
            <w:shd w:val="clear" w:color="auto" w:fill="auto"/>
            <w:tcMar>
              <w:top w:w="15" w:type="dxa"/>
              <w:left w:w="15" w:type="dxa"/>
              <w:right w:w="15" w:type="dxa"/>
            </w:tcMar>
            <w:vAlign w:val="center"/>
          </w:tcPr>
          <w:p>
            <w:pPr>
              <w:spacing w:line="440" w:lineRule="exact"/>
              <w:jc w:val="center"/>
              <w:rPr>
                <w:rFonts w:ascii="仿宋_GB2312" w:eastAsia="仿宋_GB2312"/>
                <w:sz w:val="28"/>
                <w:szCs w:val="28"/>
              </w:rPr>
            </w:pPr>
            <w:r>
              <w:rPr>
                <w:rFonts w:hint="eastAsia" w:ascii="仿宋_GB2312" w:eastAsia="仿宋_GB2312"/>
                <w:sz w:val="28"/>
                <w:szCs w:val="28"/>
              </w:rPr>
              <w:t>2</w:t>
            </w:r>
          </w:p>
        </w:tc>
        <w:tc>
          <w:tcPr>
            <w:tcW w:w="749" w:type="pct"/>
            <w:shd w:val="clear" w:color="auto" w:fill="auto"/>
            <w:tcMar>
              <w:top w:w="15" w:type="dxa"/>
              <w:left w:w="15" w:type="dxa"/>
              <w:right w:w="15" w:type="dxa"/>
            </w:tcMar>
          </w:tcPr>
          <w:p>
            <w:pPr>
              <w:spacing w:line="440" w:lineRule="exact"/>
              <w:jc w:val="cente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0" w:hRule="atLeast"/>
          <w:jc w:val="center"/>
        </w:trPr>
        <w:tc>
          <w:tcPr>
            <w:tcW w:w="180" w:type="pct"/>
            <w:shd w:val="clear" w:color="auto" w:fill="auto"/>
            <w:noWrap/>
            <w:tcMar>
              <w:top w:w="15" w:type="dxa"/>
              <w:left w:w="15" w:type="dxa"/>
              <w:right w:w="15" w:type="dxa"/>
            </w:tcMar>
            <w:vAlign w:val="center"/>
          </w:tcPr>
          <w:p>
            <w:pPr>
              <w:spacing w:line="440" w:lineRule="exact"/>
              <w:jc w:val="center"/>
              <w:rPr>
                <w:rFonts w:ascii="仿宋_GB2312" w:eastAsia="仿宋_GB2312"/>
                <w:sz w:val="28"/>
                <w:szCs w:val="28"/>
              </w:rPr>
            </w:pPr>
            <w:r>
              <w:rPr>
                <w:rFonts w:hint="eastAsia" w:ascii="仿宋_GB2312" w:eastAsia="仿宋_GB2312"/>
                <w:sz w:val="28"/>
                <w:szCs w:val="28"/>
              </w:rPr>
              <w:t>6</w:t>
            </w:r>
          </w:p>
        </w:tc>
        <w:tc>
          <w:tcPr>
            <w:tcW w:w="1563" w:type="pct"/>
            <w:shd w:val="clear" w:color="auto" w:fill="auto"/>
            <w:tcMar>
              <w:top w:w="15" w:type="dxa"/>
              <w:left w:w="15" w:type="dxa"/>
              <w:right w:w="15" w:type="dxa"/>
            </w:tcMar>
            <w:vAlign w:val="center"/>
          </w:tcPr>
          <w:p>
            <w:pPr>
              <w:spacing w:line="440" w:lineRule="exact"/>
              <w:jc w:val="center"/>
              <w:rPr>
                <w:rFonts w:ascii="仿宋_GB2312" w:eastAsia="仿宋_GB2312"/>
                <w:sz w:val="28"/>
                <w:szCs w:val="28"/>
              </w:rPr>
            </w:pPr>
            <w:r>
              <w:rPr>
                <w:rFonts w:hint="eastAsia" w:ascii="仿宋_GB2312" w:eastAsia="仿宋_GB2312"/>
                <w:sz w:val="28"/>
                <w:szCs w:val="28"/>
              </w:rPr>
              <w:t>24口交换机</w:t>
            </w:r>
          </w:p>
        </w:tc>
        <w:tc>
          <w:tcPr>
            <w:tcW w:w="1001" w:type="pct"/>
            <w:shd w:val="clear" w:color="auto" w:fill="auto"/>
            <w:tcMar>
              <w:top w:w="15" w:type="dxa"/>
              <w:left w:w="15" w:type="dxa"/>
              <w:right w:w="15" w:type="dxa"/>
            </w:tcMar>
          </w:tcPr>
          <w:p>
            <w:pPr>
              <w:spacing w:line="440" w:lineRule="exact"/>
              <w:jc w:val="center"/>
              <w:rPr>
                <w:rFonts w:ascii="仿宋_GB2312" w:eastAsia="仿宋_GB2312"/>
                <w:sz w:val="28"/>
                <w:szCs w:val="28"/>
              </w:rPr>
            </w:pPr>
          </w:p>
        </w:tc>
        <w:tc>
          <w:tcPr>
            <w:tcW w:w="562" w:type="pct"/>
            <w:shd w:val="clear" w:color="auto" w:fill="auto"/>
            <w:noWrap/>
            <w:tcMar>
              <w:top w:w="15" w:type="dxa"/>
              <w:left w:w="15" w:type="dxa"/>
              <w:right w:w="15" w:type="dxa"/>
            </w:tcMar>
          </w:tcPr>
          <w:p>
            <w:pPr>
              <w:spacing w:line="440" w:lineRule="exact"/>
              <w:jc w:val="center"/>
              <w:rPr>
                <w:rFonts w:ascii="仿宋_GB2312" w:eastAsia="仿宋_GB2312"/>
                <w:sz w:val="28"/>
                <w:szCs w:val="28"/>
              </w:rPr>
            </w:pPr>
          </w:p>
        </w:tc>
        <w:tc>
          <w:tcPr>
            <w:tcW w:w="527" w:type="pct"/>
            <w:shd w:val="clear" w:color="auto" w:fill="auto"/>
            <w:noWrap/>
            <w:tcMar>
              <w:top w:w="15" w:type="dxa"/>
              <w:left w:w="15" w:type="dxa"/>
              <w:right w:w="15" w:type="dxa"/>
            </w:tcMar>
          </w:tcPr>
          <w:p>
            <w:pPr>
              <w:spacing w:line="440" w:lineRule="exact"/>
              <w:jc w:val="center"/>
              <w:rPr>
                <w:rFonts w:ascii="仿宋_GB2312" w:eastAsia="仿宋_GB2312"/>
                <w:sz w:val="28"/>
                <w:szCs w:val="28"/>
              </w:rPr>
            </w:pPr>
            <w:r>
              <w:rPr>
                <w:rFonts w:hint="eastAsia" w:ascii="仿宋_GB2312" w:eastAsia="仿宋_GB2312"/>
                <w:sz w:val="28"/>
                <w:szCs w:val="28"/>
              </w:rPr>
              <w:t>台</w:t>
            </w:r>
          </w:p>
        </w:tc>
        <w:tc>
          <w:tcPr>
            <w:tcW w:w="415" w:type="pct"/>
            <w:shd w:val="clear" w:color="auto" w:fill="auto"/>
            <w:tcMar>
              <w:top w:w="15" w:type="dxa"/>
              <w:left w:w="15" w:type="dxa"/>
              <w:right w:w="15" w:type="dxa"/>
            </w:tcMar>
            <w:vAlign w:val="center"/>
          </w:tcPr>
          <w:p>
            <w:pPr>
              <w:spacing w:line="440" w:lineRule="exact"/>
              <w:jc w:val="center"/>
              <w:rPr>
                <w:rFonts w:ascii="仿宋_GB2312" w:eastAsia="仿宋_GB2312"/>
                <w:sz w:val="28"/>
                <w:szCs w:val="28"/>
              </w:rPr>
            </w:pPr>
            <w:r>
              <w:rPr>
                <w:rFonts w:hint="eastAsia" w:ascii="仿宋_GB2312" w:eastAsia="仿宋_GB2312"/>
                <w:sz w:val="28"/>
                <w:szCs w:val="28"/>
              </w:rPr>
              <w:t>2</w:t>
            </w:r>
          </w:p>
        </w:tc>
        <w:tc>
          <w:tcPr>
            <w:tcW w:w="749" w:type="pct"/>
            <w:shd w:val="clear" w:color="auto" w:fill="auto"/>
            <w:tcMar>
              <w:top w:w="15" w:type="dxa"/>
              <w:left w:w="15" w:type="dxa"/>
              <w:right w:w="15" w:type="dxa"/>
            </w:tcMar>
          </w:tcPr>
          <w:p>
            <w:pPr>
              <w:spacing w:line="440" w:lineRule="exact"/>
              <w:jc w:val="cente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0" w:hRule="atLeast"/>
          <w:jc w:val="center"/>
        </w:trPr>
        <w:tc>
          <w:tcPr>
            <w:tcW w:w="180" w:type="pct"/>
            <w:shd w:val="clear" w:color="auto" w:fill="auto"/>
            <w:noWrap/>
            <w:tcMar>
              <w:top w:w="15" w:type="dxa"/>
              <w:left w:w="15" w:type="dxa"/>
              <w:right w:w="15" w:type="dxa"/>
            </w:tcMar>
            <w:vAlign w:val="center"/>
          </w:tcPr>
          <w:p>
            <w:pPr>
              <w:spacing w:line="440" w:lineRule="exact"/>
              <w:jc w:val="center"/>
              <w:rPr>
                <w:rFonts w:ascii="仿宋_GB2312" w:eastAsia="仿宋_GB2312"/>
                <w:sz w:val="28"/>
                <w:szCs w:val="28"/>
              </w:rPr>
            </w:pPr>
            <w:r>
              <w:rPr>
                <w:rFonts w:hint="eastAsia" w:ascii="仿宋_GB2312" w:eastAsia="仿宋_GB2312"/>
                <w:sz w:val="28"/>
                <w:szCs w:val="28"/>
              </w:rPr>
              <w:t>7</w:t>
            </w:r>
          </w:p>
        </w:tc>
        <w:tc>
          <w:tcPr>
            <w:tcW w:w="1563" w:type="pct"/>
            <w:shd w:val="clear" w:color="auto" w:fill="auto"/>
            <w:tcMar>
              <w:top w:w="15" w:type="dxa"/>
              <w:left w:w="15" w:type="dxa"/>
              <w:right w:w="15" w:type="dxa"/>
            </w:tcMar>
            <w:vAlign w:val="center"/>
          </w:tcPr>
          <w:p>
            <w:pPr>
              <w:spacing w:line="440" w:lineRule="exact"/>
              <w:jc w:val="center"/>
              <w:rPr>
                <w:rFonts w:ascii="仿宋_GB2312" w:eastAsia="仿宋_GB2312"/>
                <w:sz w:val="28"/>
                <w:szCs w:val="28"/>
              </w:rPr>
            </w:pPr>
            <w:r>
              <w:rPr>
                <w:rFonts w:hint="eastAsia" w:ascii="仿宋_GB2312" w:eastAsia="仿宋_GB2312"/>
                <w:sz w:val="28"/>
                <w:szCs w:val="28"/>
              </w:rPr>
              <w:t>8口P</w:t>
            </w:r>
            <w:r>
              <w:rPr>
                <w:rFonts w:ascii="仿宋_GB2312" w:eastAsia="仿宋_GB2312"/>
                <w:sz w:val="28"/>
                <w:szCs w:val="28"/>
              </w:rPr>
              <w:t>OE</w:t>
            </w:r>
            <w:r>
              <w:rPr>
                <w:rFonts w:hint="eastAsia" w:ascii="仿宋_GB2312" w:eastAsia="仿宋_GB2312"/>
                <w:sz w:val="28"/>
                <w:szCs w:val="28"/>
              </w:rPr>
              <w:t>交换机</w:t>
            </w:r>
          </w:p>
        </w:tc>
        <w:tc>
          <w:tcPr>
            <w:tcW w:w="1001" w:type="pct"/>
            <w:shd w:val="clear" w:color="auto" w:fill="auto"/>
            <w:tcMar>
              <w:top w:w="15" w:type="dxa"/>
              <w:left w:w="15" w:type="dxa"/>
              <w:right w:w="15" w:type="dxa"/>
            </w:tcMar>
          </w:tcPr>
          <w:p>
            <w:pPr>
              <w:spacing w:line="440" w:lineRule="exact"/>
              <w:jc w:val="center"/>
              <w:rPr>
                <w:rFonts w:ascii="仿宋_GB2312" w:eastAsia="仿宋_GB2312"/>
                <w:sz w:val="28"/>
                <w:szCs w:val="28"/>
              </w:rPr>
            </w:pPr>
          </w:p>
        </w:tc>
        <w:tc>
          <w:tcPr>
            <w:tcW w:w="562" w:type="pct"/>
            <w:shd w:val="clear" w:color="auto" w:fill="auto"/>
            <w:noWrap/>
            <w:tcMar>
              <w:top w:w="15" w:type="dxa"/>
              <w:left w:w="15" w:type="dxa"/>
              <w:right w:w="15" w:type="dxa"/>
            </w:tcMar>
          </w:tcPr>
          <w:p>
            <w:pPr>
              <w:spacing w:line="440" w:lineRule="exact"/>
              <w:jc w:val="center"/>
              <w:rPr>
                <w:rFonts w:ascii="仿宋_GB2312" w:eastAsia="仿宋_GB2312"/>
                <w:sz w:val="28"/>
                <w:szCs w:val="28"/>
              </w:rPr>
            </w:pPr>
          </w:p>
        </w:tc>
        <w:tc>
          <w:tcPr>
            <w:tcW w:w="527" w:type="pct"/>
            <w:shd w:val="clear" w:color="auto" w:fill="auto"/>
            <w:noWrap/>
            <w:tcMar>
              <w:top w:w="15" w:type="dxa"/>
              <w:left w:w="15" w:type="dxa"/>
              <w:right w:w="15" w:type="dxa"/>
            </w:tcMar>
          </w:tcPr>
          <w:p>
            <w:pPr>
              <w:spacing w:line="440" w:lineRule="exact"/>
              <w:jc w:val="center"/>
              <w:rPr>
                <w:rFonts w:ascii="仿宋_GB2312" w:eastAsia="仿宋_GB2312"/>
                <w:sz w:val="28"/>
                <w:szCs w:val="28"/>
              </w:rPr>
            </w:pPr>
            <w:r>
              <w:rPr>
                <w:rFonts w:hint="eastAsia" w:ascii="仿宋_GB2312" w:eastAsia="仿宋_GB2312"/>
                <w:sz w:val="28"/>
                <w:szCs w:val="28"/>
              </w:rPr>
              <w:t>台</w:t>
            </w:r>
          </w:p>
        </w:tc>
        <w:tc>
          <w:tcPr>
            <w:tcW w:w="415" w:type="pct"/>
            <w:shd w:val="clear" w:color="auto" w:fill="auto"/>
            <w:tcMar>
              <w:top w:w="15" w:type="dxa"/>
              <w:left w:w="15" w:type="dxa"/>
              <w:right w:w="15" w:type="dxa"/>
            </w:tcMar>
            <w:vAlign w:val="center"/>
          </w:tcPr>
          <w:p>
            <w:pPr>
              <w:spacing w:line="440" w:lineRule="exact"/>
              <w:jc w:val="center"/>
              <w:rPr>
                <w:rFonts w:ascii="仿宋_GB2312" w:eastAsia="仿宋_GB2312"/>
                <w:sz w:val="28"/>
                <w:szCs w:val="28"/>
              </w:rPr>
            </w:pPr>
            <w:r>
              <w:rPr>
                <w:rFonts w:hint="eastAsia" w:ascii="仿宋_GB2312" w:eastAsia="仿宋_GB2312"/>
                <w:sz w:val="28"/>
                <w:szCs w:val="28"/>
              </w:rPr>
              <w:t>5</w:t>
            </w:r>
          </w:p>
        </w:tc>
        <w:tc>
          <w:tcPr>
            <w:tcW w:w="749" w:type="pct"/>
            <w:shd w:val="clear" w:color="auto" w:fill="auto"/>
            <w:tcMar>
              <w:top w:w="15" w:type="dxa"/>
              <w:left w:w="15" w:type="dxa"/>
              <w:right w:w="15" w:type="dxa"/>
            </w:tcMar>
          </w:tcPr>
          <w:p>
            <w:pPr>
              <w:spacing w:line="440" w:lineRule="exact"/>
              <w:jc w:val="cente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0" w:hRule="atLeast"/>
          <w:jc w:val="center"/>
        </w:trPr>
        <w:tc>
          <w:tcPr>
            <w:tcW w:w="180" w:type="pct"/>
            <w:shd w:val="clear" w:color="auto" w:fill="auto"/>
            <w:noWrap/>
            <w:tcMar>
              <w:top w:w="15" w:type="dxa"/>
              <w:left w:w="15" w:type="dxa"/>
              <w:right w:w="15" w:type="dxa"/>
            </w:tcMar>
            <w:vAlign w:val="center"/>
          </w:tcPr>
          <w:p>
            <w:pPr>
              <w:spacing w:line="440" w:lineRule="exact"/>
              <w:jc w:val="center"/>
              <w:rPr>
                <w:rFonts w:ascii="仿宋_GB2312" w:eastAsia="仿宋_GB2312"/>
                <w:sz w:val="28"/>
                <w:szCs w:val="28"/>
              </w:rPr>
            </w:pPr>
            <w:r>
              <w:rPr>
                <w:rFonts w:hint="eastAsia" w:ascii="仿宋_GB2312" w:eastAsia="仿宋_GB2312"/>
                <w:sz w:val="28"/>
                <w:szCs w:val="28"/>
              </w:rPr>
              <w:t>8</w:t>
            </w:r>
          </w:p>
        </w:tc>
        <w:tc>
          <w:tcPr>
            <w:tcW w:w="1563" w:type="pct"/>
            <w:shd w:val="clear" w:color="auto" w:fill="auto"/>
            <w:tcMar>
              <w:top w:w="15" w:type="dxa"/>
              <w:left w:w="15" w:type="dxa"/>
              <w:right w:w="15" w:type="dxa"/>
            </w:tcMar>
            <w:vAlign w:val="center"/>
          </w:tcPr>
          <w:p>
            <w:pPr>
              <w:spacing w:line="440" w:lineRule="exact"/>
              <w:jc w:val="center"/>
              <w:rPr>
                <w:rFonts w:ascii="仿宋_GB2312" w:eastAsia="仿宋_GB2312"/>
                <w:sz w:val="28"/>
                <w:szCs w:val="28"/>
              </w:rPr>
            </w:pPr>
            <w:r>
              <w:rPr>
                <w:rFonts w:hint="eastAsia" w:ascii="仿宋_GB2312" w:eastAsia="仿宋_GB2312"/>
                <w:sz w:val="28"/>
                <w:szCs w:val="28"/>
              </w:rPr>
              <w:t>8口交换机</w:t>
            </w:r>
          </w:p>
        </w:tc>
        <w:tc>
          <w:tcPr>
            <w:tcW w:w="1001" w:type="pct"/>
            <w:shd w:val="clear" w:color="auto" w:fill="auto"/>
            <w:tcMar>
              <w:top w:w="15" w:type="dxa"/>
              <w:left w:w="15" w:type="dxa"/>
              <w:right w:w="15" w:type="dxa"/>
            </w:tcMar>
          </w:tcPr>
          <w:p>
            <w:pPr>
              <w:spacing w:line="440" w:lineRule="exact"/>
              <w:jc w:val="center"/>
              <w:rPr>
                <w:rFonts w:ascii="仿宋_GB2312" w:eastAsia="仿宋_GB2312"/>
                <w:sz w:val="28"/>
                <w:szCs w:val="28"/>
              </w:rPr>
            </w:pPr>
          </w:p>
        </w:tc>
        <w:tc>
          <w:tcPr>
            <w:tcW w:w="562" w:type="pct"/>
            <w:shd w:val="clear" w:color="auto" w:fill="auto"/>
            <w:noWrap/>
            <w:tcMar>
              <w:top w:w="15" w:type="dxa"/>
              <w:left w:w="15" w:type="dxa"/>
              <w:right w:w="15" w:type="dxa"/>
            </w:tcMar>
          </w:tcPr>
          <w:p>
            <w:pPr>
              <w:spacing w:line="440" w:lineRule="exact"/>
              <w:jc w:val="center"/>
              <w:rPr>
                <w:rFonts w:ascii="仿宋_GB2312" w:eastAsia="仿宋_GB2312"/>
                <w:sz w:val="28"/>
                <w:szCs w:val="28"/>
              </w:rPr>
            </w:pPr>
          </w:p>
        </w:tc>
        <w:tc>
          <w:tcPr>
            <w:tcW w:w="527" w:type="pct"/>
            <w:shd w:val="clear" w:color="auto" w:fill="auto"/>
            <w:noWrap/>
            <w:tcMar>
              <w:top w:w="15" w:type="dxa"/>
              <w:left w:w="15" w:type="dxa"/>
              <w:right w:w="15" w:type="dxa"/>
            </w:tcMar>
          </w:tcPr>
          <w:p>
            <w:pPr>
              <w:spacing w:line="440" w:lineRule="exact"/>
              <w:jc w:val="center"/>
              <w:rPr>
                <w:rFonts w:ascii="仿宋_GB2312" w:eastAsia="仿宋_GB2312"/>
                <w:sz w:val="28"/>
                <w:szCs w:val="28"/>
              </w:rPr>
            </w:pPr>
            <w:r>
              <w:rPr>
                <w:rFonts w:hint="eastAsia" w:ascii="仿宋_GB2312" w:eastAsia="仿宋_GB2312"/>
                <w:sz w:val="28"/>
                <w:szCs w:val="28"/>
              </w:rPr>
              <w:t>台</w:t>
            </w:r>
          </w:p>
        </w:tc>
        <w:tc>
          <w:tcPr>
            <w:tcW w:w="415" w:type="pct"/>
            <w:shd w:val="clear" w:color="auto" w:fill="auto"/>
            <w:tcMar>
              <w:top w:w="15" w:type="dxa"/>
              <w:left w:w="15" w:type="dxa"/>
              <w:right w:w="15" w:type="dxa"/>
            </w:tcMar>
            <w:vAlign w:val="center"/>
          </w:tcPr>
          <w:p>
            <w:pPr>
              <w:spacing w:line="440" w:lineRule="exact"/>
              <w:jc w:val="center"/>
              <w:rPr>
                <w:rFonts w:ascii="仿宋_GB2312" w:eastAsia="仿宋_GB2312"/>
                <w:sz w:val="28"/>
                <w:szCs w:val="28"/>
              </w:rPr>
            </w:pPr>
            <w:r>
              <w:rPr>
                <w:rFonts w:hint="eastAsia" w:ascii="仿宋_GB2312" w:eastAsia="仿宋_GB2312"/>
                <w:sz w:val="28"/>
                <w:szCs w:val="28"/>
              </w:rPr>
              <w:t>4</w:t>
            </w:r>
          </w:p>
        </w:tc>
        <w:tc>
          <w:tcPr>
            <w:tcW w:w="749" w:type="pct"/>
            <w:shd w:val="clear" w:color="auto" w:fill="auto"/>
            <w:tcMar>
              <w:top w:w="15" w:type="dxa"/>
              <w:left w:w="15" w:type="dxa"/>
              <w:right w:w="15" w:type="dxa"/>
            </w:tcMar>
          </w:tcPr>
          <w:p>
            <w:pPr>
              <w:spacing w:line="440" w:lineRule="exact"/>
              <w:jc w:val="cente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180" w:type="pct"/>
            <w:shd w:val="clear" w:color="auto" w:fill="auto"/>
            <w:noWrap/>
            <w:tcMar>
              <w:top w:w="15" w:type="dxa"/>
              <w:left w:w="15" w:type="dxa"/>
              <w:right w:w="15" w:type="dxa"/>
            </w:tcMar>
            <w:vAlign w:val="center"/>
          </w:tcPr>
          <w:p>
            <w:pPr>
              <w:spacing w:line="440" w:lineRule="exact"/>
              <w:jc w:val="center"/>
              <w:rPr>
                <w:rFonts w:ascii="仿宋_GB2312" w:eastAsia="仿宋_GB2312"/>
                <w:sz w:val="28"/>
                <w:szCs w:val="28"/>
              </w:rPr>
            </w:pPr>
            <w:r>
              <w:rPr>
                <w:rFonts w:hint="eastAsia" w:ascii="仿宋_GB2312" w:eastAsia="仿宋_GB2312"/>
                <w:sz w:val="28"/>
                <w:szCs w:val="28"/>
              </w:rPr>
              <w:t>9</w:t>
            </w:r>
          </w:p>
        </w:tc>
        <w:tc>
          <w:tcPr>
            <w:tcW w:w="1563" w:type="pct"/>
            <w:shd w:val="clear" w:color="auto" w:fill="auto"/>
            <w:tcMar>
              <w:top w:w="15" w:type="dxa"/>
              <w:left w:w="15" w:type="dxa"/>
              <w:right w:w="15" w:type="dxa"/>
            </w:tcMar>
            <w:vAlign w:val="center"/>
          </w:tcPr>
          <w:p>
            <w:pPr>
              <w:spacing w:line="440" w:lineRule="exact"/>
              <w:jc w:val="center"/>
              <w:rPr>
                <w:rFonts w:ascii="仿宋_GB2312" w:eastAsia="仿宋_GB2312"/>
                <w:sz w:val="28"/>
                <w:szCs w:val="28"/>
              </w:rPr>
            </w:pPr>
            <w:r>
              <w:rPr>
                <w:rFonts w:hint="eastAsia" w:ascii="仿宋_GB2312" w:eastAsia="仿宋_GB2312"/>
                <w:sz w:val="28"/>
                <w:szCs w:val="28"/>
              </w:rPr>
              <w:t>UPS不间断电源</w:t>
            </w:r>
          </w:p>
        </w:tc>
        <w:tc>
          <w:tcPr>
            <w:tcW w:w="1001" w:type="pct"/>
            <w:shd w:val="clear" w:color="auto" w:fill="auto"/>
            <w:tcMar>
              <w:top w:w="15" w:type="dxa"/>
              <w:left w:w="15" w:type="dxa"/>
              <w:right w:w="15" w:type="dxa"/>
            </w:tcMar>
          </w:tcPr>
          <w:p>
            <w:pPr>
              <w:spacing w:line="440" w:lineRule="exact"/>
              <w:jc w:val="center"/>
              <w:rPr>
                <w:rFonts w:ascii="仿宋_GB2312" w:eastAsia="仿宋_GB2312"/>
                <w:sz w:val="28"/>
                <w:szCs w:val="28"/>
              </w:rPr>
            </w:pPr>
          </w:p>
        </w:tc>
        <w:tc>
          <w:tcPr>
            <w:tcW w:w="562" w:type="pct"/>
            <w:shd w:val="clear" w:color="auto" w:fill="auto"/>
            <w:noWrap/>
            <w:tcMar>
              <w:top w:w="15" w:type="dxa"/>
              <w:left w:w="15" w:type="dxa"/>
              <w:right w:w="15" w:type="dxa"/>
            </w:tcMar>
          </w:tcPr>
          <w:p>
            <w:pPr>
              <w:spacing w:line="440" w:lineRule="exact"/>
              <w:jc w:val="center"/>
              <w:rPr>
                <w:rFonts w:ascii="仿宋_GB2312" w:eastAsia="仿宋_GB2312"/>
                <w:sz w:val="28"/>
                <w:szCs w:val="28"/>
              </w:rPr>
            </w:pPr>
          </w:p>
        </w:tc>
        <w:tc>
          <w:tcPr>
            <w:tcW w:w="527" w:type="pct"/>
            <w:shd w:val="clear" w:color="auto" w:fill="auto"/>
            <w:noWrap/>
            <w:tcMar>
              <w:top w:w="15" w:type="dxa"/>
              <w:left w:w="15" w:type="dxa"/>
              <w:right w:w="15" w:type="dxa"/>
            </w:tcMar>
          </w:tcPr>
          <w:p>
            <w:pPr>
              <w:spacing w:line="440" w:lineRule="exact"/>
              <w:jc w:val="center"/>
              <w:rPr>
                <w:rFonts w:ascii="仿宋_GB2312" w:eastAsia="仿宋_GB2312"/>
                <w:sz w:val="28"/>
                <w:szCs w:val="28"/>
              </w:rPr>
            </w:pPr>
            <w:r>
              <w:rPr>
                <w:rFonts w:hint="eastAsia" w:ascii="仿宋_GB2312" w:eastAsia="仿宋_GB2312"/>
                <w:sz w:val="28"/>
                <w:szCs w:val="28"/>
              </w:rPr>
              <w:t>台</w:t>
            </w:r>
          </w:p>
        </w:tc>
        <w:tc>
          <w:tcPr>
            <w:tcW w:w="415" w:type="pct"/>
            <w:shd w:val="clear" w:color="auto" w:fill="auto"/>
            <w:tcMar>
              <w:top w:w="15" w:type="dxa"/>
              <w:left w:w="15" w:type="dxa"/>
              <w:right w:w="15" w:type="dxa"/>
            </w:tcMar>
            <w:vAlign w:val="center"/>
          </w:tcPr>
          <w:p>
            <w:pPr>
              <w:spacing w:line="440" w:lineRule="exact"/>
              <w:jc w:val="center"/>
              <w:rPr>
                <w:rFonts w:ascii="仿宋_GB2312" w:eastAsia="仿宋_GB2312"/>
                <w:sz w:val="28"/>
                <w:szCs w:val="28"/>
              </w:rPr>
            </w:pPr>
            <w:r>
              <w:rPr>
                <w:rFonts w:hint="eastAsia" w:ascii="仿宋_GB2312" w:eastAsia="仿宋_GB2312"/>
                <w:sz w:val="28"/>
                <w:szCs w:val="28"/>
              </w:rPr>
              <w:t>1</w:t>
            </w:r>
          </w:p>
        </w:tc>
        <w:tc>
          <w:tcPr>
            <w:tcW w:w="749" w:type="pct"/>
            <w:shd w:val="clear" w:color="auto" w:fill="auto"/>
            <w:tcMar>
              <w:top w:w="15" w:type="dxa"/>
              <w:left w:w="15" w:type="dxa"/>
              <w:right w:w="15" w:type="dxa"/>
            </w:tcMar>
          </w:tcPr>
          <w:p>
            <w:pPr>
              <w:spacing w:line="440" w:lineRule="exact"/>
              <w:jc w:val="cente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180" w:type="pct"/>
            <w:shd w:val="clear" w:color="auto" w:fill="auto"/>
            <w:noWrap/>
            <w:tcMar>
              <w:top w:w="15" w:type="dxa"/>
              <w:left w:w="15" w:type="dxa"/>
              <w:right w:w="15" w:type="dxa"/>
            </w:tcMar>
            <w:vAlign w:val="center"/>
          </w:tcPr>
          <w:p>
            <w:pPr>
              <w:spacing w:line="440" w:lineRule="exact"/>
              <w:jc w:val="center"/>
              <w:rPr>
                <w:rFonts w:ascii="仿宋_GB2312" w:eastAsia="仿宋_GB2312"/>
                <w:sz w:val="28"/>
                <w:szCs w:val="28"/>
              </w:rPr>
            </w:pPr>
            <w:r>
              <w:rPr>
                <w:rFonts w:hint="eastAsia" w:ascii="仿宋_GB2312" w:eastAsia="仿宋_GB2312"/>
                <w:sz w:val="28"/>
                <w:szCs w:val="28"/>
              </w:rPr>
              <w:t>10</w:t>
            </w:r>
          </w:p>
        </w:tc>
        <w:tc>
          <w:tcPr>
            <w:tcW w:w="1563" w:type="pct"/>
            <w:shd w:val="clear" w:color="auto" w:fill="auto"/>
            <w:tcMar>
              <w:top w:w="15" w:type="dxa"/>
              <w:left w:w="15" w:type="dxa"/>
              <w:right w:w="15" w:type="dxa"/>
            </w:tcMar>
            <w:vAlign w:val="center"/>
          </w:tcPr>
          <w:p>
            <w:pPr>
              <w:spacing w:line="440" w:lineRule="exact"/>
              <w:jc w:val="center"/>
              <w:rPr>
                <w:rFonts w:ascii="仿宋_GB2312" w:eastAsia="仿宋_GB2312"/>
                <w:sz w:val="28"/>
                <w:szCs w:val="28"/>
              </w:rPr>
            </w:pPr>
            <w:r>
              <w:rPr>
                <w:rFonts w:hint="eastAsia" w:ascii="仿宋_GB2312" w:eastAsia="仿宋_GB2312"/>
                <w:sz w:val="28"/>
                <w:szCs w:val="28"/>
              </w:rPr>
              <w:t>吸顶AP</w:t>
            </w:r>
          </w:p>
        </w:tc>
        <w:tc>
          <w:tcPr>
            <w:tcW w:w="1001" w:type="pct"/>
            <w:shd w:val="clear" w:color="auto" w:fill="auto"/>
            <w:tcMar>
              <w:top w:w="15" w:type="dxa"/>
              <w:left w:w="15" w:type="dxa"/>
              <w:right w:w="15" w:type="dxa"/>
            </w:tcMar>
          </w:tcPr>
          <w:p>
            <w:pPr>
              <w:spacing w:line="440" w:lineRule="exact"/>
              <w:jc w:val="center"/>
              <w:rPr>
                <w:rFonts w:ascii="仿宋_GB2312" w:eastAsia="仿宋_GB2312"/>
                <w:sz w:val="28"/>
                <w:szCs w:val="28"/>
              </w:rPr>
            </w:pPr>
          </w:p>
        </w:tc>
        <w:tc>
          <w:tcPr>
            <w:tcW w:w="562" w:type="pct"/>
            <w:shd w:val="clear" w:color="auto" w:fill="auto"/>
            <w:noWrap/>
            <w:tcMar>
              <w:top w:w="15" w:type="dxa"/>
              <w:left w:w="15" w:type="dxa"/>
              <w:right w:w="15" w:type="dxa"/>
            </w:tcMar>
          </w:tcPr>
          <w:p>
            <w:pPr>
              <w:spacing w:line="440" w:lineRule="exact"/>
              <w:jc w:val="center"/>
              <w:rPr>
                <w:rFonts w:ascii="仿宋_GB2312" w:eastAsia="仿宋_GB2312"/>
                <w:sz w:val="28"/>
                <w:szCs w:val="28"/>
              </w:rPr>
            </w:pPr>
          </w:p>
        </w:tc>
        <w:tc>
          <w:tcPr>
            <w:tcW w:w="527" w:type="pct"/>
            <w:shd w:val="clear" w:color="auto" w:fill="auto"/>
            <w:noWrap/>
            <w:tcMar>
              <w:top w:w="15" w:type="dxa"/>
              <w:left w:w="15" w:type="dxa"/>
              <w:right w:w="15" w:type="dxa"/>
            </w:tcMar>
          </w:tcPr>
          <w:p>
            <w:pPr>
              <w:spacing w:line="440" w:lineRule="exact"/>
              <w:jc w:val="center"/>
              <w:rPr>
                <w:rFonts w:ascii="仿宋_GB2312" w:eastAsia="仿宋_GB2312"/>
                <w:sz w:val="28"/>
                <w:szCs w:val="28"/>
              </w:rPr>
            </w:pPr>
            <w:r>
              <w:rPr>
                <w:rFonts w:hint="eastAsia" w:ascii="仿宋_GB2312" w:eastAsia="仿宋_GB2312"/>
                <w:sz w:val="28"/>
                <w:szCs w:val="28"/>
              </w:rPr>
              <w:t>台</w:t>
            </w:r>
          </w:p>
        </w:tc>
        <w:tc>
          <w:tcPr>
            <w:tcW w:w="415" w:type="pct"/>
            <w:shd w:val="clear" w:color="auto" w:fill="auto"/>
            <w:tcMar>
              <w:top w:w="15" w:type="dxa"/>
              <w:left w:w="15" w:type="dxa"/>
              <w:right w:w="15" w:type="dxa"/>
            </w:tcMar>
            <w:vAlign w:val="center"/>
          </w:tcPr>
          <w:p>
            <w:pPr>
              <w:spacing w:line="440" w:lineRule="exact"/>
              <w:jc w:val="center"/>
              <w:rPr>
                <w:rFonts w:ascii="仿宋_GB2312" w:eastAsia="仿宋_GB2312"/>
                <w:sz w:val="28"/>
                <w:szCs w:val="28"/>
              </w:rPr>
            </w:pPr>
            <w:r>
              <w:rPr>
                <w:rFonts w:hint="eastAsia" w:ascii="仿宋_GB2312" w:eastAsia="仿宋_GB2312"/>
                <w:sz w:val="28"/>
                <w:szCs w:val="28"/>
              </w:rPr>
              <w:t>13</w:t>
            </w:r>
          </w:p>
        </w:tc>
        <w:tc>
          <w:tcPr>
            <w:tcW w:w="749" w:type="pct"/>
            <w:shd w:val="clear" w:color="auto" w:fill="auto"/>
            <w:tcMar>
              <w:top w:w="15" w:type="dxa"/>
              <w:left w:w="15" w:type="dxa"/>
              <w:right w:w="15" w:type="dxa"/>
            </w:tcMar>
          </w:tcPr>
          <w:p>
            <w:pPr>
              <w:spacing w:line="440" w:lineRule="exact"/>
              <w:jc w:val="cente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180" w:type="pct"/>
            <w:shd w:val="clear" w:color="auto" w:fill="auto"/>
            <w:noWrap/>
            <w:tcMar>
              <w:top w:w="15" w:type="dxa"/>
              <w:left w:w="15" w:type="dxa"/>
              <w:right w:w="15" w:type="dxa"/>
            </w:tcMar>
            <w:vAlign w:val="center"/>
          </w:tcPr>
          <w:p>
            <w:pPr>
              <w:spacing w:line="440" w:lineRule="exact"/>
              <w:jc w:val="center"/>
              <w:rPr>
                <w:rFonts w:ascii="仿宋_GB2312" w:eastAsia="仿宋_GB2312"/>
                <w:sz w:val="28"/>
                <w:szCs w:val="28"/>
              </w:rPr>
            </w:pPr>
            <w:r>
              <w:rPr>
                <w:rFonts w:hint="eastAsia" w:ascii="仿宋_GB2312" w:eastAsia="仿宋_GB2312"/>
                <w:sz w:val="28"/>
                <w:szCs w:val="28"/>
              </w:rPr>
              <w:t>11</w:t>
            </w:r>
          </w:p>
        </w:tc>
        <w:tc>
          <w:tcPr>
            <w:tcW w:w="1563" w:type="pct"/>
            <w:shd w:val="clear" w:color="auto" w:fill="auto"/>
            <w:tcMar>
              <w:top w:w="15" w:type="dxa"/>
              <w:left w:w="15" w:type="dxa"/>
              <w:right w:w="15" w:type="dxa"/>
            </w:tcMar>
            <w:vAlign w:val="center"/>
          </w:tcPr>
          <w:p>
            <w:pPr>
              <w:spacing w:line="440" w:lineRule="exact"/>
              <w:jc w:val="center"/>
              <w:rPr>
                <w:rFonts w:ascii="仿宋_GB2312" w:eastAsia="仿宋_GB2312"/>
                <w:sz w:val="28"/>
                <w:szCs w:val="28"/>
              </w:rPr>
            </w:pPr>
            <w:r>
              <w:rPr>
                <w:rFonts w:hint="eastAsia" w:ascii="仿宋_GB2312" w:eastAsia="仿宋_GB2312"/>
                <w:sz w:val="28"/>
                <w:szCs w:val="28"/>
              </w:rPr>
              <w:t>面板AP</w:t>
            </w:r>
          </w:p>
        </w:tc>
        <w:tc>
          <w:tcPr>
            <w:tcW w:w="1001" w:type="pct"/>
            <w:shd w:val="clear" w:color="auto" w:fill="auto"/>
            <w:tcMar>
              <w:top w:w="15" w:type="dxa"/>
              <w:left w:w="15" w:type="dxa"/>
              <w:right w:w="15" w:type="dxa"/>
            </w:tcMar>
          </w:tcPr>
          <w:p>
            <w:pPr>
              <w:spacing w:line="440" w:lineRule="exact"/>
              <w:jc w:val="center"/>
              <w:rPr>
                <w:rFonts w:ascii="仿宋_GB2312" w:eastAsia="仿宋_GB2312"/>
                <w:sz w:val="28"/>
                <w:szCs w:val="28"/>
              </w:rPr>
            </w:pPr>
          </w:p>
        </w:tc>
        <w:tc>
          <w:tcPr>
            <w:tcW w:w="562" w:type="pct"/>
            <w:shd w:val="clear" w:color="auto" w:fill="auto"/>
            <w:noWrap/>
            <w:tcMar>
              <w:top w:w="15" w:type="dxa"/>
              <w:left w:w="15" w:type="dxa"/>
              <w:right w:w="15" w:type="dxa"/>
            </w:tcMar>
          </w:tcPr>
          <w:p>
            <w:pPr>
              <w:spacing w:line="440" w:lineRule="exact"/>
              <w:jc w:val="center"/>
              <w:rPr>
                <w:rFonts w:ascii="仿宋_GB2312" w:eastAsia="仿宋_GB2312"/>
                <w:sz w:val="28"/>
                <w:szCs w:val="28"/>
              </w:rPr>
            </w:pPr>
          </w:p>
        </w:tc>
        <w:tc>
          <w:tcPr>
            <w:tcW w:w="527" w:type="pct"/>
            <w:shd w:val="clear" w:color="auto" w:fill="auto"/>
            <w:noWrap/>
            <w:tcMar>
              <w:top w:w="15" w:type="dxa"/>
              <w:left w:w="15" w:type="dxa"/>
              <w:right w:w="15" w:type="dxa"/>
            </w:tcMar>
          </w:tcPr>
          <w:p>
            <w:pPr>
              <w:spacing w:line="440" w:lineRule="exact"/>
              <w:jc w:val="center"/>
              <w:rPr>
                <w:rFonts w:ascii="仿宋_GB2312" w:eastAsia="仿宋_GB2312"/>
                <w:sz w:val="28"/>
                <w:szCs w:val="28"/>
              </w:rPr>
            </w:pPr>
            <w:r>
              <w:rPr>
                <w:rFonts w:hint="eastAsia" w:ascii="仿宋_GB2312" w:eastAsia="仿宋_GB2312"/>
                <w:sz w:val="28"/>
                <w:szCs w:val="28"/>
              </w:rPr>
              <w:t>台</w:t>
            </w:r>
          </w:p>
        </w:tc>
        <w:tc>
          <w:tcPr>
            <w:tcW w:w="415" w:type="pct"/>
            <w:shd w:val="clear" w:color="auto" w:fill="auto"/>
            <w:tcMar>
              <w:top w:w="15" w:type="dxa"/>
              <w:left w:w="15" w:type="dxa"/>
              <w:right w:w="15" w:type="dxa"/>
            </w:tcMar>
            <w:vAlign w:val="center"/>
          </w:tcPr>
          <w:p>
            <w:pPr>
              <w:spacing w:line="440" w:lineRule="exact"/>
              <w:jc w:val="center"/>
              <w:rPr>
                <w:rFonts w:ascii="仿宋_GB2312" w:eastAsia="仿宋_GB2312"/>
                <w:sz w:val="28"/>
                <w:szCs w:val="28"/>
              </w:rPr>
            </w:pPr>
            <w:r>
              <w:rPr>
                <w:rFonts w:hint="eastAsia" w:ascii="仿宋_GB2312" w:eastAsia="仿宋_GB2312"/>
                <w:sz w:val="28"/>
                <w:szCs w:val="28"/>
              </w:rPr>
              <w:t>22</w:t>
            </w:r>
          </w:p>
        </w:tc>
        <w:tc>
          <w:tcPr>
            <w:tcW w:w="749" w:type="pct"/>
            <w:shd w:val="clear" w:color="auto" w:fill="auto"/>
            <w:tcMar>
              <w:top w:w="15" w:type="dxa"/>
              <w:left w:w="15" w:type="dxa"/>
              <w:right w:w="15" w:type="dxa"/>
            </w:tcMar>
          </w:tcPr>
          <w:p>
            <w:pPr>
              <w:spacing w:line="440" w:lineRule="exact"/>
              <w:jc w:val="cente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74" w:hRule="atLeast"/>
          <w:jc w:val="center"/>
        </w:trPr>
        <w:tc>
          <w:tcPr>
            <w:tcW w:w="180" w:type="pct"/>
            <w:shd w:val="clear" w:color="auto" w:fill="auto"/>
            <w:noWrap/>
            <w:tcMar>
              <w:top w:w="15" w:type="dxa"/>
              <w:left w:w="15" w:type="dxa"/>
              <w:right w:w="15" w:type="dxa"/>
            </w:tcMar>
            <w:vAlign w:val="center"/>
          </w:tcPr>
          <w:p>
            <w:pPr>
              <w:spacing w:line="440" w:lineRule="exact"/>
              <w:jc w:val="center"/>
              <w:rPr>
                <w:rFonts w:ascii="仿宋_GB2312" w:eastAsia="仿宋_GB2312"/>
                <w:sz w:val="28"/>
                <w:szCs w:val="28"/>
              </w:rPr>
            </w:pPr>
            <w:r>
              <w:rPr>
                <w:rFonts w:hint="eastAsia" w:ascii="仿宋_GB2312" w:eastAsia="仿宋_GB2312"/>
                <w:sz w:val="28"/>
                <w:szCs w:val="28"/>
              </w:rPr>
              <w:t>12</w:t>
            </w:r>
          </w:p>
        </w:tc>
        <w:tc>
          <w:tcPr>
            <w:tcW w:w="1563" w:type="pct"/>
            <w:shd w:val="clear" w:color="auto" w:fill="auto"/>
            <w:tcMar>
              <w:top w:w="15" w:type="dxa"/>
              <w:left w:w="15" w:type="dxa"/>
              <w:right w:w="15" w:type="dxa"/>
            </w:tcMar>
            <w:vAlign w:val="center"/>
          </w:tcPr>
          <w:p>
            <w:pPr>
              <w:spacing w:line="440" w:lineRule="exact"/>
              <w:jc w:val="center"/>
              <w:rPr>
                <w:rFonts w:ascii="仿宋_GB2312" w:eastAsia="仿宋_GB2312"/>
                <w:sz w:val="28"/>
                <w:szCs w:val="28"/>
              </w:rPr>
            </w:pPr>
            <w:r>
              <w:rPr>
                <w:rFonts w:hint="eastAsia" w:ascii="仿宋_GB2312" w:eastAsia="仿宋_GB2312"/>
                <w:sz w:val="28"/>
                <w:szCs w:val="28"/>
              </w:rPr>
              <w:t>千兆光收发</w:t>
            </w:r>
          </w:p>
        </w:tc>
        <w:tc>
          <w:tcPr>
            <w:tcW w:w="1001" w:type="pct"/>
            <w:shd w:val="clear" w:color="auto" w:fill="auto"/>
            <w:tcMar>
              <w:top w:w="15" w:type="dxa"/>
              <w:left w:w="15" w:type="dxa"/>
              <w:right w:w="15" w:type="dxa"/>
            </w:tcMar>
          </w:tcPr>
          <w:p>
            <w:pPr>
              <w:spacing w:line="440" w:lineRule="exact"/>
              <w:jc w:val="center"/>
              <w:rPr>
                <w:rFonts w:ascii="仿宋_GB2312" w:eastAsia="仿宋_GB2312"/>
                <w:sz w:val="28"/>
                <w:szCs w:val="28"/>
              </w:rPr>
            </w:pPr>
          </w:p>
        </w:tc>
        <w:tc>
          <w:tcPr>
            <w:tcW w:w="562" w:type="pct"/>
            <w:shd w:val="clear" w:color="auto" w:fill="auto"/>
            <w:noWrap/>
            <w:tcMar>
              <w:top w:w="15" w:type="dxa"/>
              <w:left w:w="15" w:type="dxa"/>
              <w:right w:w="15" w:type="dxa"/>
            </w:tcMar>
          </w:tcPr>
          <w:p>
            <w:pPr>
              <w:spacing w:line="440" w:lineRule="exact"/>
              <w:jc w:val="center"/>
              <w:rPr>
                <w:rFonts w:ascii="仿宋_GB2312" w:eastAsia="仿宋_GB2312"/>
                <w:sz w:val="28"/>
                <w:szCs w:val="28"/>
              </w:rPr>
            </w:pPr>
          </w:p>
        </w:tc>
        <w:tc>
          <w:tcPr>
            <w:tcW w:w="527" w:type="pct"/>
            <w:shd w:val="clear" w:color="auto" w:fill="auto"/>
            <w:noWrap/>
            <w:tcMar>
              <w:top w:w="15" w:type="dxa"/>
              <w:left w:w="15" w:type="dxa"/>
              <w:right w:w="15" w:type="dxa"/>
            </w:tcMar>
          </w:tcPr>
          <w:p>
            <w:pPr>
              <w:spacing w:line="440" w:lineRule="exact"/>
              <w:jc w:val="center"/>
              <w:rPr>
                <w:rFonts w:ascii="仿宋_GB2312" w:eastAsia="仿宋_GB2312"/>
                <w:sz w:val="28"/>
                <w:szCs w:val="28"/>
              </w:rPr>
            </w:pPr>
            <w:r>
              <w:rPr>
                <w:rFonts w:hint="eastAsia" w:ascii="仿宋_GB2312" w:eastAsia="仿宋_GB2312"/>
                <w:sz w:val="28"/>
                <w:szCs w:val="28"/>
              </w:rPr>
              <w:t>对</w:t>
            </w:r>
          </w:p>
        </w:tc>
        <w:tc>
          <w:tcPr>
            <w:tcW w:w="415" w:type="pct"/>
            <w:shd w:val="clear" w:color="auto" w:fill="auto"/>
            <w:tcMar>
              <w:top w:w="15" w:type="dxa"/>
              <w:left w:w="15" w:type="dxa"/>
              <w:right w:w="15" w:type="dxa"/>
            </w:tcMar>
            <w:vAlign w:val="center"/>
          </w:tcPr>
          <w:p>
            <w:pPr>
              <w:spacing w:line="440" w:lineRule="exact"/>
              <w:jc w:val="center"/>
              <w:rPr>
                <w:rFonts w:ascii="仿宋_GB2312" w:eastAsia="仿宋_GB2312"/>
                <w:sz w:val="28"/>
                <w:szCs w:val="28"/>
              </w:rPr>
            </w:pPr>
            <w:r>
              <w:rPr>
                <w:rFonts w:hint="eastAsia" w:ascii="仿宋_GB2312" w:eastAsia="仿宋_GB2312"/>
                <w:sz w:val="28"/>
                <w:szCs w:val="28"/>
              </w:rPr>
              <w:t>2</w:t>
            </w:r>
          </w:p>
        </w:tc>
        <w:tc>
          <w:tcPr>
            <w:tcW w:w="749" w:type="pct"/>
            <w:shd w:val="clear" w:color="auto" w:fill="auto"/>
            <w:tcMar>
              <w:top w:w="15" w:type="dxa"/>
              <w:left w:w="15" w:type="dxa"/>
              <w:right w:w="15" w:type="dxa"/>
            </w:tcMar>
          </w:tcPr>
          <w:p>
            <w:pPr>
              <w:spacing w:line="440" w:lineRule="exact"/>
              <w:jc w:val="cente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180" w:type="pct"/>
            <w:shd w:val="clear" w:color="auto" w:fill="auto"/>
            <w:noWrap/>
            <w:tcMar>
              <w:top w:w="15" w:type="dxa"/>
              <w:left w:w="15" w:type="dxa"/>
              <w:right w:w="15" w:type="dxa"/>
            </w:tcMar>
            <w:vAlign w:val="center"/>
          </w:tcPr>
          <w:p>
            <w:pPr>
              <w:spacing w:line="440" w:lineRule="exact"/>
              <w:jc w:val="center"/>
              <w:rPr>
                <w:rFonts w:ascii="仿宋_GB2312" w:eastAsia="仿宋_GB2312"/>
                <w:sz w:val="28"/>
                <w:szCs w:val="28"/>
              </w:rPr>
            </w:pPr>
            <w:r>
              <w:rPr>
                <w:rFonts w:hint="eastAsia" w:ascii="仿宋_GB2312" w:eastAsia="仿宋_GB2312"/>
                <w:sz w:val="28"/>
                <w:szCs w:val="28"/>
              </w:rPr>
              <w:t>13</w:t>
            </w:r>
          </w:p>
        </w:tc>
        <w:tc>
          <w:tcPr>
            <w:tcW w:w="1563" w:type="pct"/>
            <w:shd w:val="clear" w:color="auto" w:fill="auto"/>
            <w:tcMar>
              <w:top w:w="15" w:type="dxa"/>
              <w:left w:w="15" w:type="dxa"/>
              <w:right w:w="15" w:type="dxa"/>
            </w:tcMar>
            <w:vAlign w:val="center"/>
          </w:tcPr>
          <w:p>
            <w:pPr>
              <w:spacing w:line="440" w:lineRule="exact"/>
              <w:jc w:val="center"/>
              <w:rPr>
                <w:rFonts w:ascii="仿宋_GB2312" w:eastAsia="仿宋_GB2312"/>
                <w:sz w:val="28"/>
                <w:szCs w:val="28"/>
              </w:rPr>
            </w:pPr>
            <w:r>
              <w:rPr>
                <w:rFonts w:hint="eastAsia" w:ascii="仿宋_GB2312" w:eastAsia="仿宋_GB2312"/>
                <w:sz w:val="28"/>
                <w:szCs w:val="28"/>
              </w:rPr>
              <w:t>弱电箱</w:t>
            </w:r>
          </w:p>
        </w:tc>
        <w:tc>
          <w:tcPr>
            <w:tcW w:w="1001" w:type="pct"/>
            <w:shd w:val="clear" w:color="auto" w:fill="auto"/>
            <w:tcMar>
              <w:top w:w="15" w:type="dxa"/>
              <w:left w:w="15" w:type="dxa"/>
              <w:right w:w="15" w:type="dxa"/>
            </w:tcMar>
          </w:tcPr>
          <w:p>
            <w:pPr>
              <w:spacing w:line="440" w:lineRule="exact"/>
              <w:ind w:firstLine="1960" w:firstLineChars="700"/>
              <w:jc w:val="center"/>
              <w:rPr>
                <w:rFonts w:ascii="仿宋_GB2312" w:eastAsia="仿宋_GB2312"/>
                <w:sz w:val="28"/>
                <w:szCs w:val="28"/>
              </w:rPr>
            </w:pPr>
          </w:p>
        </w:tc>
        <w:tc>
          <w:tcPr>
            <w:tcW w:w="562" w:type="pct"/>
            <w:shd w:val="clear" w:color="auto" w:fill="auto"/>
            <w:noWrap/>
            <w:tcMar>
              <w:top w:w="15" w:type="dxa"/>
              <w:left w:w="15" w:type="dxa"/>
              <w:right w:w="15" w:type="dxa"/>
            </w:tcMar>
          </w:tcPr>
          <w:p>
            <w:pPr>
              <w:spacing w:line="440" w:lineRule="exact"/>
              <w:jc w:val="center"/>
              <w:rPr>
                <w:rFonts w:ascii="仿宋_GB2312" w:eastAsia="仿宋_GB2312"/>
                <w:sz w:val="28"/>
                <w:szCs w:val="28"/>
              </w:rPr>
            </w:pPr>
          </w:p>
        </w:tc>
        <w:tc>
          <w:tcPr>
            <w:tcW w:w="527" w:type="pct"/>
            <w:shd w:val="clear" w:color="auto" w:fill="auto"/>
            <w:noWrap/>
            <w:tcMar>
              <w:top w:w="15" w:type="dxa"/>
              <w:left w:w="15" w:type="dxa"/>
              <w:right w:w="15" w:type="dxa"/>
            </w:tcMar>
          </w:tcPr>
          <w:p>
            <w:pPr>
              <w:spacing w:line="440" w:lineRule="exact"/>
              <w:jc w:val="center"/>
              <w:rPr>
                <w:rFonts w:ascii="仿宋_GB2312" w:eastAsia="仿宋_GB2312"/>
                <w:sz w:val="28"/>
                <w:szCs w:val="28"/>
              </w:rPr>
            </w:pPr>
            <w:r>
              <w:rPr>
                <w:rFonts w:hint="eastAsia" w:ascii="仿宋_GB2312" w:eastAsia="仿宋_GB2312"/>
                <w:sz w:val="28"/>
                <w:szCs w:val="28"/>
              </w:rPr>
              <w:t>个</w:t>
            </w:r>
          </w:p>
        </w:tc>
        <w:tc>
          <w:tcPr>
            <w:tcW w:w="415" w:type="pct"/>
            <w:shd w:val="clear" w:color="auto" w:fill="auto"/>
            <w:tcMar>
              <w:top w:w="15" w:type="dxa"/>
              <w:left w:w="15" w:type="dxa"/>
              <w:right w:w="15" w:type="dxa"/>
            </w:tcMar>
            <w:vAlign w:val="center"/>
          </w:tcPr>
          <w:p>
            <w:pPr>
              <w:spacing w:line="440" w:lineRule="exact"/>
              <w:jc w:val="center"/>
              <w:rPr>
                <w:rFonts w:ascii="仿宋_GB2312" w:eastAsia="仿宋_GB2312"/>
                <w:sz w:val="28"/>
                <w:szCs w:val="28"/>
              </w:rPr>
            </w:pPr>
            <w:r>
              <w:rPr>
                <w:rFonts w:hint="eastAsia" w:ascii="仿宋_GB2312" w:eastAsia="仿宋_GB2312"/>
                <w:sz w:val="28"/>
                <w:szCs w:val="28"/>
              </w:rPr>
              <w:t>5</w:t>
            </w:r>
          </w:p>
        </w:tc>
        <w:tc>
          <w:tcPr>
            <w:tcW w:w="749" w:type="pct"/>
            <w:shd w:val="clear" w:color="auto" w:fill="auto"/>
            <w:tcMar>
              <w:top w:w="15" w:type="dxa"/>
              <w:left w:w="15" w:type="dxa"/>
              <w:right w:w="15" w:type="dxa"/>
            </w:tcMar>
          </w:tcPr>
          <w:p>
            <w:pPr>
              <w:spacing w:line="440" w:lineRule="exact"/>
              <w:jc w:val="cente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180" w:type="pct"/>
            <w:shd w:val="clear" w:color="auto" w:fill="auto"/>
            <w:noWrap/>
            <w:tcMar>
              <w:top w:w="15" w:type="dxa"/>
              <w:left w:w="15" w:type="dxa"/>
              <w:right w:w="15" w:type="dxa"/>
            </w:tcMar>
            <w:vAlign w:val="center"/>
          </w:tcPr>
          <w:p>
            <w:pPr>
              <w:spacing w:line="440" w:lineRule="exact"/>
              <w:jc w:val="center"/>
              <w:rPr>
                <w:rFonts w:ascii="仿宋_GB2312" w:eastAsia="仿宋_GB2312"/>
                <w:sz w:val="28"/>
                <w:szCs w:val="28"/>
              </w:rPr>
            </w:pPr>
            <w:r>
              <w:rPr>
                <w:rFonts w:hint="eastAsia" w:ascii="仿宋_GB2312" w:eastAsia="仿宋_GB2312"/>
                <w:sz w:val="28"/>
                <w:szCs w:val="28"/>
              </w:rPr>
              <w:t>14</w:t>
            </w:r>
          </w:p>
        </w:tc>
        <w:tc>
          <w:tcPr>
            <w:tcW w:w="1563" w:type="pct"/>
            <w:shd w:val="clear" w:color="auto" w:fill="auto"/>
            <w:tcMar>
              <w:top w:w="15" w:type="dxa"/>
              <w:left w:w="15" w:type="dxa"/>
              <w:right w:w="15" w:type="dxa"/>
            </w:tcMar>
            <w:vAlign w:val="center"/>
          </w:tcPr>
          <w:p>
            <w:pPr>
              <w:spacing w:line="440" w:lineRule="exact"/>
              <w:jc w:val="center"/>
              <w:rPr>
                <w:rFonts w:ascii="仿宋_GB2312" w:eastAsia="仿宋_GB2312"/>
                <w:sz w:val="28"/>
                <w:szCs w:val="28"/>
              </w:rPr>
            </w:pPr>
            <w:r>
              <w:rPr>
                <w:rFonts w:hint="eastAsia" w:ascii="仿宋_GB2312" w:eastAsia="仿宋_GB2312"/>
                <w:sz w:val="28"/>
                <w:szCs w:val="28"/>
              </w:rPr>
              <w:t>非屏蔽六类网线</w:t>
            </w:r>
          </w:p>
        </w:tc>
        <w:tc>
          <w:tcPr>
            <w:tcW w:w="1001" w:type="pct"/>
            <w:shd w:val="clear" w:color="auto" w:fill="auto"/>
            <w:tcMar>
              <w:top w:w="15" w:type="dxa"/>
              <w:left w:w="15" w:type="dxa"/>
              <w:right w:w="15" w:type="dxa"/>
            </w:tcMar>
          </w:tcPr>
          <w:p>
            <w:pPr>
              <w:spacing w:line="440" w:lineRule="exact"/>
              <w:jc w:val="center"/>
              <w:rPr>
                <w:rFonts w:ascii="仿宋_GB2312" w:eastAsia="仿宋_GB2312"/>
                <w:sz w:val="28"/>
                <w:szCs w:val="28"/>
              </w:rPr>
            </w:pPr>
          </w:p>
        </w:tc>
        <w:tc>
          <w:tcPr>
            <w:tcW w:w="562" w:type="pct"/>
            <w:shd w:val="clear" w:color="auto" w:fill="auto"/>
            <w:noWrap/>
            <w:tcMar>
              <w:top w:w="15" w:type="dxa"/>
              <w:left w:w="15" w:type="dxa"/>
              <w:right w:w="15" w:type="dxa"/>
            </w:tcMar>
          </w:tcPr>
          <w:p>
            <w:pPr>
              <w:spacing w:line="440" w:lineRule="exact"/>
              <w:jc w:val="center"/>
              <w:rPr>
                <w:rFonts w:ascii="仿宋_GB2312" w:eastAsia="仿宋_GB2312"/>
                <w:sz w:val="28"/>
                <w:szCs w:val="28"/>
              </w:rPr>
            </w:pPr>
          </w:p>
        </w:tc>
        <w:tc>
          <w:tcPr>
            <w:tcW w:w="527" w:type="pct"/>
            <w:shd w:val="clear" w:color="auto" w:fill="auto"/>
            <w:noWrap/>
            <w:tcMar>
              <w:top w:w="15" w:type="dxa"/>
              <w:left w:w="15" w:type="dxa"/>
              <w:right w:w="15" w:type="dxa"/>
            </w:tcMar>
          </w:tcPr>
          <w:p>
            <w:pPr>
              <w:spacing w:line="440" w:lineRule="exact"/>
              <w:jc w:val="center"/>
              <w:rPr>
                <w:rFonts w:ascii="仿宋_GB2312" w:eastAsia="仿宋_GB2312"/>
                <w:sz w:val="28"/>
                <w:szCs w:val="28"/>
              </w:rPr>
            </w:pPr>
            <w:r>
              <w:rPr>
                <w:rFonts w:hint="eastAsia" w:ascii="仿宋_GB2312" w:eastAsia="仿宋_GB2312"/>
                <w:sz w:val="28"/>
                <w:szCs w:val="28"/>
              </w:rPr>
              <w:t>米</w:t>
            </w:r>
          </w:p>
        </w:tc>
        <w:tc>
          <w:tcPr>
            <w:tcW w:w="415" w:type="pct"/>
            <w:shd w:val="clear" w:color="auto" w:fill="auto"/>
            <w:tcMar>
              <w:top w:w="15" w:type="dxa"/>
              <w:left w:w="15" w:type="dxa"/>
              <w:right w:w="15" w:type="dxa"/>
            </w:tcMar>
          </w:tcPr>
          <w:p>
            <w:pPr>
              <w:spacing w:line="440" w:lineRule="exact"/>
              <w:jc w:val="center"/>
              <w:rPr>
                <w:rFonts w:ascii="仿宋_GB2312" w:eastAsia="仿宋_GB2312"/>
                <w:sz w:val="28"/>
                <w:szCs w:val="28"/>
              </w:rPr>
            </w:pPr>
            <w:r>
              <w:rPr>
                <w:rFonts w:hint="eastAsia" w:ascii="仿宋_GB2312" w:eastAsia="仿宋_GB2312"/>
                <w:sz w:val="28"/>
                <w:szCs w:val="28"/>
              </w:rPr>
              <w:t>4000</w:t>
            </w:r>
          </w:p>
        </w:tc>
        <w:tc>
          <w:tcPr>
            <w:tcW w:w="749" w:type="pct"/>
            <w:shd w:val="clear" w:color="auto" w:fill="auto"/>
            <w:tcMar>
              <w:top w:w="15" w:type="dxa"/>
              <w:left w:w="15" w:type="dxa"/>
              <w:right w:w="15" w:type="dxa"/>
            </w:tcMar>
          </w:tcPr>
          <w:p>
            <w:pPr>
              <w:spacing w:line="440" w:lineRule="exact"/>
              <w:jc w:val="cente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180" w:type="pct"/>
            <w:shd w:val="clear" w:color="auto" w:fill="auto"/>
            <w:noWrap/>
            <w:tcMar>
              <w:top w:w="15" w:type="dxa"/>
              <w:left w:w="15" w:type="dxa"/>
              <w:right w:w="15" w:type="dxa"/>
            </w:tcMar>
            <w:vAlign w:val="center"/>
          </w:tcPr>
          <w:p>
            <w:pPr>
              <w:spacing w:line="440" w:lineRule="exact"/>
              <w:jc w:val="center"/>
              <w:rPr>
                <w:rFonts w:ascii="仿宋_GB2312" w:eastAsia="仿宋_GB2312"/>
                <w:sz w:val="28"/>
                <w:szCs w:val="28"/>
              </w:rPr>
            </w:pPr>
            <w:r>
              <w:rPr>
                <w:rFonts w:hint="eastAsia" w:ascii="仿宋_GB2312" w:eastAsia="仿宋_GB2312"/>
                <w:sz w:val="28"/>
                <w:szCs w:val="28"/>
              </w:rPr>
              <w:t>15</w:t>
            </w:r>
          </w:p>
        </w:tc>
        <w:tc>
          <w:tcPr>
            <w:tcW w:w="1563" w:type="pct"/>
            <w:shd w:val="clear" w:color="auto" w:fill="auto"/>
            <w:tcMar>
              <w:top w:w="15" w:type="dxa"/>
              <w:left w:w="15" w:type="dxa"/>
              <w:right w:w="15" w:type="dxa"/>
            </w:tcMar>
            <w:vAlign w:val="center"/>
          </w:tcPr>
          <w:p>
            <w:pPr>
              <w:spacing w:line="440" w:lineRule="exact"/>
              <w:jc w:val="center"/>
              <w:rPr>
                <w:rFonts w:ascii="仿宋_GB2312" w:eastAsia="仿宋_GB2312"/>
                <w:sz w:val="28"/>
                <w:szCs w:val="28"/>
              </w:rPr>
            </w:pPr>
            <w:r>
              <w:rPr>
                <w:rFonts w:hint="eastAsia" w:ascii="仿宋_GB2312" w:eastAsia="仿宋_GB2312"/>
                <w:sz w:val="28"/>
                <w:szCs w:val="28"/>
              </w:rPr>
              <w:t>光纤</w:t>
            </w:r>
          </w:p>
        </w:tc>
        <w:tc>
          <w:tcPr>
            <w:tcW w:w="1001" w:type="pct"/>
            <w:shd w:val="clear" w:color="auto" w:fill="auto"/>
            <w:tcMar>
              <w:top w:w="15" w:type="dxa"/>
              <w:left w:w="15" w:type="dxa"/>
              <w:right w:w="15" w:type="dxa"/>
            </w:tcMar>
          </w:tcPr>
          <w:p>
            <w:pPr>
              <w:spacing w:line="440" w:lineRule="exact"/>
              <w:jc w:val="center"/>
              <w:rPr>
                <w:rFonts w:ascii="仿宋_GB2312" w:eastAsia="仿宋_GB2312"/>
                <w:sz w:val="28"/>
                <w:szCs w:val="28"/>
              </w:rPr>
            </w:pPr>
          </w:p>
        </w:tc>
        <w:tc>
          <w:tcPr>
            <w:tcW w:w="562" w:type="pct"/>
            <w:shd w:val="clear" w:color="auto" w:fill="auto"/>
            <w:noWrap/>
            <w:tcMar>
              <w:top w:w="15" w:type="dxa"/>
              <w:left w:w="15" w:type="dxa"/>
              <w:right w:w="15" w:type="dxa"/>
            </w:tcMar>
          </w:tcPr>
          <w:p>
            <w:pPr>
              <w:spacing w:line="440" w:lineRule="exact"/>
              <w:jc w:val="center"/>
              <w:rPr>
                <w:rFonts w:ascii="仿宋_GB2312" w:eastAsia="仿宋_GB2312"/>
                <w:sz w:val="28"/>
                <w:szCs w:val="28"/>
              </w:rPr>
            </w:pPr>
          </w:p>
        </w:tc>
        <w:tc>
          <w:tcPr>
            <w:tcW w:w="527" w:type="pct"/>
            <w:shd w:val="clear" w:color="auto" w:fill="auto"/>
            <w:noWrap/>
            <w:tcMar>
              <w:top w:w="15" w:type="dxa"/>
              <w:left w:w="15" w:type="dxa"/>
              <w:right w:w="15" w:type="dxa"/>
            </w:tcMar>
          </w:tcPr>
          <w:p>
            <w:pPr>
              <w:spacing w:line="440" w:lineRule="exact"/>
              <w:jc w:val="center"/>
              <w:rPr>
                <w:rFonts w:ascii="仿宋_GB2312" w:eastAsia="仿宋_GB2312"/>
                <w:sz w:val="28"/>
                <w:szCs w:val="28"/>
              </w:rPr>
            </w:pPr>
            <w:r>
              <w:rPr>
                <w:rFonts w:hint="eastAsia" w:ascii="仿宋_GB2312" w:eastAsia="仿宋_GB2312"/>
                <w:sz w:val="28"/>
                <w:szCs w:val="28"/>
              </w:rPr>
              <w:t>米</w:t>
            </w:r>
          </w:p>
        </w:tc>
        <w:tc>
          <w:tcPr>
            <w:tcW w:w="415" w:type="pct"/>
            <w:shd w:val="clear" w:color="auto" w:fill="auto"/>
            <w:tcMar>
              <w:top w:w="15" w:type="dxa"/>
              <w:left w:w="15" w:type="dxa"/>
              <w:right w:w="15" w:type="dxa"/>
            </w:tcMar>
          </w:tcPr>
          <w:p>
            <w:pPr>
              <w:spacing w:line="440" w:lineRule="exact"/>
              <w:jc w:val="center"/>
              <w:rPr>
                <w:rFonts w:ascii="仿宋_GB2312" w:eastAsia="仿宋_GB2312"/>
                <w:sz w:val="28"/>
                <w:szCs w:val="28"/>
              </w:rPr>
            </w:pPr>
            <w:r>
              <w:rPr>
                <w:rFonts w:hint="eastAsia" w:ascii="仿宋_GB2312" w:eastAsia="仿宋_GB2312"/>
                <w:sz w:val="28"/>
                <w:szCs w:val="28"/>
              </w:rPr>
              <w:t>800</w:t>
            </w:r>
          </w:p>
        </w:tc>
        <w:tc>
          <w:tcPr>
            <w:tcW w:w="749" w:type="pct"/>
            <w:shd w:val="clear" w:color="auto" w:fill="auto"/>
            <w:tcMar>
              <w:top w:w="15" w:type="dxa"/>
              <w:left w:w="15" w:type="dxa"/>
              <w:right w:w="15" w:type="dxa"/>
            </w:tcMar>
          </w:tcPr>
          <w:p>
            <w:pPr>
              <w:spacing w:line="440" w:lineRule="exact"/>
              <w:jc w:val="cente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180" w:type="pct"/>
            <w:shd w:val="clear" w:color="auto" w:fill="auto"/>
            <w:noWrap/>
            <w:tcMar>
              <w:top w:w="15" w:type="dxa"/>
              <w:left w:w="15" w:type="dxa"/>
              <w:right w:w="15" w:type="dxa"/>
            </w:tcMar>
            <w:vAlign w:val="center"/>
          </w:tcPr>
          <w:p>
            <w:pPr>
              <w:spacing w:line="440" w:lineRule="exact"/>
              <w:jc w:val="center"/>
              <w:rPr>
                <w:rFonts w:ascii="仿宋_GB2312" w:eastAsia="仿宋_GB2312"/>
                <w:sz w:val="28"/>
                <w:szCs w:val="28"/>
              </w:rPr>
            </w:pPr>
            <w:r>
              <w:rPr>
                <w:rFonts w:hint="eastAsia" w:ascii="仿宋_GB2312" w:eastAsia="仿宋_GB2312"/>
                <w:sz w:val="28"/>
                <w:szCs w:val="28"/>
              </w:rPr>
              <w:t>16</w:t>
            </w:r>
          </w:p>
        </w:tc>
        <w:tc>
          <w:tcPr>
            <w:tcW w:w="1563" w:type="pct"/>
            <w:shd w:val="clear" w:color="auto" w:fill="auto"/>
            <w:tcMar>
              <w:top w:w="15" w:type="dxa"/>
              <w:left w:w="15" w:type="dxa"/>
              <w:right w:w="15" w:type="dxa"/>
            </w:tcMar>
            <w:vAlign w:val="center"/>
          </w:tcPr>
          <w:p>
            <w:pPr>
              <w:spacing w:line="440" w:lineRule="exact"/>
              <w:jc w:val="center"/>
              <w:rPr>
                <w:rFonts w:ascii="仿宋_GB2312" w:eastAsia="仿宋_GB2312"/>
                <w:sz w:val="28"/>
                <w:szCs w:val="28"/>
              </w:rPr>
            </w:pPr>
            <w:r>
              <w:rPr>
                <w:rFonts w:hint="eastAsia" w:ascii="仿宋_GB2312" w:eastAsia="仿宋_GB2312"/>
                <w:sz w:val="28"/>
                <w:szCs w:val="28"/>
              </w:rPr>
              <w:t>双口信息面板（含模块)</w:t>
            </w:r>
          </w:p>
        </w:tc>
        <w:tc>
          <w:tcPr>
            <w:tcW w:w="1001" w:type="pct"/>
            <w:shd w:val="clear" w:color="auto" w:fill="auto"/>
            <w:tcMar>
              <w:top w:w="15" w:type="dxa"/>
              <w:left w:w="15" w:type="dxa"/>
              <w:right w:w="15" w:type="dxa"/>
            </w:tcMar>
          </w:tcPr>
          <w:p>
            <w:pPr>
              <w:spacing w:line="440" w:lineRule="exact"/>
              <w:jc w:val="center"/>
              <w:rPr>
                <w:rFonts w:ascii="仿宋_GB2312" w:eastAsia="仿宋_GB2312"/>
                <w:sz w:val="28"/>
                <w:szCs w:val="28"/>
              </w:rPr>
            </w:pPr>
          </w:p>
        </w:tc>
        <w:tc>
          <w:tcPr>
            <w:tcW w:w="562" w:type="pct"/>
            <w:shd w:val="clear" w:color="auto" w:fill="auto"/>
            <w:noWrap/>
            <w:tcMar>
              <w:top w:w="15" w:type="dxa"/>
              <w:left w:w="15" w:type="dxa"/>
              <w:right w:w="15" w:type="dxa"/>
            </w:tcMar>
          </w:tcPr>
          <w:p>
            <w:pPr>
              <w:spacing w:line="440" w:lineRule="exact"/>
              <w:jc w:val="center"/>
              <w:rPr>
                <w:rFonts w:ascii="仿宋_GB2312" w:eastAsia="仿宋_GB2312"/>
                <w:sz w:val="28"/>
                <w:szCs w:val="28"/>
              </w:rPr>
            </w:pPr>
          </w:p>
        </w:tc>
        <w:tc>
          <w:tcPr>
            <w:tcW w:w="527" w:type="pct"/>
            <w:shd w:val="clear" w:color="auto" w:fill="auto"/>
            <w:noWrap/>
            <w:tcMar>
              <w:top w:w="15" w:type="dxa"/>
              <w:left w:w="15" w:type="dxa"/>
              <w:right w:w="15" w:type="dxa"/>
            </w:tcMar>
          </w:tcPr>
          <w:p>
            <w:pPr>
              <w:spacing w:line="440" w:lineRule="exact"/>
              <w:jc w:val="center"/>
              <w:rPr>
                <w:rFonts w:ascii="仿宋_GB2312" w:eastAsia="仿宋_GB2312"/>
                <w:sz w:val="28"/>
                <w:szCs w:val="28"/>
              </w:rPr>
            </w:pPr>
            <w:r>
              <w:rPr>
                <w:rFonts w:hint="eastAsia" w:ascii="仿宋_GB2312" w:eastAsia="仿宋_GB2312"/>
                <w:sz w:val="28"/>
                <w:szCs w:val="28"/>
              </w:rPr>
              <w:t>个</w:t>
            </w:r>
          </w:p>
        </w:tc>
        <w:tc>
          <w:tcPr>
            <w:tcW w:w="415" w:type="pct"/>
            <w:shd w:val="clear" w:color="auto" w:fill="auto"/>
            <w:tcMar>
              <w:top w:w="15" w:type="dxa"/>
              <w:left w:w="15" w:type="dxa"/>
              <w:right w:w="15" w:type="dxa"/>
            </w:tcMar>
          </w:tcPr>
          <w:p>
            <w:pPr>
              <w:spacing w:line="440" w:lineRule="exact"/>
              <w:jc w:val="center"/>
              <w:rPr>
                <w:rFonts w:ascii="仿宋_GB2312" w:eastAsia="仿宋_GB2312"/>
                <w:sz w:val="28"/>
                <w:szCs w:val="28"/>
              </w:rPr>
            </w:pPr>
            <w:r>
              <w:rPr>
                <w:rFonts w:hint="eastAsia" w:ascii="仿宋_GB2312" w:eastAsia="仿宋_GB2312"/>
                <w:sz w:val="28"/>
                <w:szCs w:val="28"/>
              </w:rPr>
              <w:t>20</w:t>
            </w:r>
          </w:p>
        </w:tc>
        <w:tc>
          <w:tcPr>
            <w:tcW w:w="749" w:type="pct"/>
            <w:shd w:val="clear" w:color="auto" w:fill="auto"/>
            <w:tcMar>
              <w:top w:w="15" w:type="dxa"/>
              <w:left w:w="15" w:type="dxa"/>
              <w:right w:w="15" w:type="dxa"/>
            </w:tcMar>
          </w:tcPr>
          <w:p>
            <w:pPr>
              <w:spacing w:line="440" w:lineRule="exact"/>
              <w:jc w:val="cente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180" w:type="pct"/>
            <w:shd w:val="clear" w:color="auto" w:fill="auto"/>
            <w:noWrap/>
            <w:tcMar>
              <w:top w:w="15" w:type="dxa"/>
              <w:left w:w="15" w:type="dxa"/>
              <w:right w:w="15" w:type="dxa"/>
            </w:tcMar>
            <w:vAlign w:val="center"/>
          </w:tcPr>
          <w:p>
            <w:pPr>
              <w:spacing w:line="440" w:lineRule="exact"/>
              <w:rPr>
                <w:rFonts w:ascii="仿宋_GB2312" w:eastAsia="仿宋_GB2312"/>
                <w:sz w:val="28"/>
                <w:szCs w:val="28"/>
              </w:rPr>
            </w:pPr>
            <w:r>
              <w:rPr>
                <w:rFonts w:hint="eastAsia" w:ascii="仿宋_GB2312" w:eastAsia="仿宋_GB2312"/>
                <w:sz w:val="28"/>
                <w:szCs w:val="28"/>
              </w:rPr>
              <w:t>17</w:t>
            </w:r>
          </w:p>
        </w:tc>
        <w:tc>
          <w:tcPr>
            <w:tcW w:w="1563" w:type="pct"/>
            <w:shd w:val="clear" w:color="auto" w:fill="auto"/>
            <w:tcMar>
              <w:top w:w="15" w:type="dxa"/>
              <w:left w:w="15" w:type="dxa"/>
              <w:right w:w="15" w:type="dxa"/>
            </w:tcMar>
            <w:vAlign w:val="center"/>
          </w:tcPr>
          <w:p>
            <w:pPr>
              <w:spacing w:line="440" w:lineRule="exact"/>
              <w:rPr>
                <w:rFonts w:ascii="仿宋_GB2312" w:eastAsia="仿宋_GB2312"/>
                <w:sz w:val="28"/>
                <w:szCs w:val="28"/>
              </w:rPr>
            </w:pPr>
            <w:r>
              <w:rPr>
                <w:rFonts w:hint="eastAsia" w:ascii="仿宋_GB2312" w:eastAsia="仿宋_GB2312"/>
                <w:sz w:val="28"/>
                <w:szCs w:val="28"/>
              </w:rPr>
              <w:t>系统集成</w:t>
            </w:r>
          </w:p>
        </w:tc>
        <w:tc>
          <w:tcPr>
            <w:tcW w:w="1001" w:type="pct"/>
            <w:shd w:val="clear" w:color="auto" w:fill="auto"/>
            <w:tcMar>
              <w:top w:w="15" w:type="dxa"/>
              <w:left w:w="15" w:type="dxa"/>
              <w:right w:w="15" w:type="dxa"/>
            </w:tcMar>
            <w:vAlign w:val="center"/>
          </w:tcPr>
          <w:p>
            <w:pPr>
              <w:spacing w:line="440" w:lineRule="exact"/>
              <w:rPr>
                <w:rFonts w:ascii="仿宋_GB2312" w:eastAsia="仿宋_GB2312"/>
                <w:sz w:val="28"/>
                <w:szCs w:val="28"/>
              </w:rPr>
            </w:pPr>
            <w:r>
              <w:rPr>
                <w:rFonts w:hint="eastAsia" w:ascii="仿宋_GB2312" w:eastAsia="仿宋_GB2312"/>
                <w:sz w:val="28"/>
                <w:szCs w:val="28"/>
              </w:rPr>
              <w:t>1、以上设备施工及辅材：光模块、熔接、配件、水晶头、接头、插头、穿线、施工、培训、服务、人工、系统集成等费用，标准化布线打标签，按要求配置；</w:t>
            </w:r>
          </w:p>
          <w:p>
            <w:pPr>
              <w:spacing w:line="440" w:lineRule="exact"/>
              <w:rPr>
                <w:rFonts w:ascii="仿宋_GB2312" w:eastAsia="仿宋_GB2312"/>
                <w:sz w:val="28"/>
                <w:szCs w:val="28"/>
              </w:rPr>
            </w:pPr>
            <w:r>
              <w:rPr>
                <w:rFonts w:hint="eastAsia" w:ascii="仿宋_GB2312" w:eastAsia="仿宋_GB2312"/>
                <w:sz w:val="28"/>
                <w:szCs w:val="28"/>
              </w:rPr>
              <w:t>2、办公楼房间有线面板测试调通；</w:t>
            </w:r>
          </w:p>
          <w:p>
            <w:pPr>
              <w:spacing w:line="440" w:lineRule="exact"/>
              <w:rPr>
                <w:rFonts w:ascii="仿宋_GB2312" w:eastAsia="仿宋_GB2312"/>
                <w:sz w:val="28"/>
                <w:szCs w:val="28"/>
              </w:rPr>
            </w:pPr>
            <w:r>
              <w:rPr>
                <w:rFonts w:hint="eastAsia" w:ascii="仿宋_GB2312" w:eastAsia="仿宋_GB2312"/>
                <w:sz w:val="28"/>
                <w:szCs w:val="28"/>
              </w:rPr>
              <w:t>3、办公楼二楼机房线缆整理；</w:t>
            </w:r>
          </w:p>
          <w:p>
            <w:pPr>
              <w:spacing w:line="440" w:lineRule="exact"/>
              <w:rPr>
                <w:rFonts w:ascii="仿宋_GB2312" w:eastAsia="仿宋_GB2312"/>
                <w:sz w:val="28"/>
                <w:szCs w:val="28"/>
              </w:rPr>
            </w:pPr>
            <w:r>
              <w:rPr>
                <w:rFonts w:hint="eastAsia" w:ascii="仿宋_GB2312" w:eastAsia="仿宋_GB2312"/>
                <w:sz w:val="28"/>
                <w:szCs w:val="28"/>
              </w:rPr>
              <w:t>4、后期免费进行小部分点位调整。</w:t>
            </w:r>
          </w:p>
        </w:tc>
        <w:tc>
          <w:tcPr>
            <w:tcW w:w="562" w:type="pct"/>
            <w:shd w:val="clear" w:color="auto" w:fill="auto"/>
            <w:noWrap/>
            <w:tcMar>
              <w:top w:w="15" w:type="dxa"/>
              <w:left w:w="15" w:type="dxa"/>
              <w:right w:w="15" w:type="dxa"/>
            </w:tcMar>
            <w:vAlign w:val="center"/>
          </w:tcPr>
          <w:p>
            <w:pPr>
              <w:spacing w:line="440" w:lineRule="exact"/>
              <w:jc w:val="center"/>
              <w:rPr>
                <w:rFonts w:ascii="仿宋_GB2312" w:eastAsia="仿宋_GB2312"/>
                <w:sz w:val="28"/>
                <w:szCs w:val="28"/>
              </w:rPr>
            </w:pPr>
            <w:r>
              <w:rPr>
                <w:rFonts w:hint="eastAsia" w:ascii="仿宋_GB2312" w:eastAsia="仿宋_GB2312"/>
                <w:sz w:val="28"/>
                <w:szCs w:val="28"/>
              </w:rPr>
              <w:t>定制</w:t>
            </w:r>
          </w:p>
        </w:tc>
        <w:tc>
          <w:tcPr>
            <w:tcW w:w="527" w:type="pct"/>
            <w:shd w:val="clear" w:color="auto" w:fill="auto"/>
            <w:noWrap/>
            <w:tcMar>
              <w:top w:w="15" w:type="dxa"/>
              <w:left w:w="15" w:type="dxa"/>
              <w:right w:w="15" w:type="dxa"/>
            </w:tcMar>
            <w:vAlign w:val="center"/>
          </w:tcPr>
          <w:p>
            <w:pPr>
              <w:spacing w:line="440" w:lineRule="exact"/>
              <w:jc w:val="center"/>
              <w:rPr>
                <w:rFonts w:ascii="仿宋_GB2312" w:eastAsia="仿宋_GB2312"/>
                <w:sz w:val="28"/>
                <w:szCs w:val="28"/>
              </w:rPr>
            </w:pPr>
            <w:r>
              <w:rPr>
                <w:rFonts w:hint="eastAsia" w:ascii="仿宋_GB2312" w:eastAsia="仿宋_GB2312"/>
                <w:sz w:val="28"/>
                <w:szCs w:val="28"/>
              </w:rPr>
              <w:t>宗</w:t>
            </w:r>
          </w:p>
        </w:tc>
        <w:tc>
          <w:tcPr>
            <w:tcW w:w="415" w:type="pct"/>
            <w:shd w:val="clear" w:color="auto" w:fill="auto"/>
            <w:tcMar>
              <w:top w:w="15" w:type="dxa"/>
              <w:left w:w="15" w:type="dxa"/>
              <w:right w:w="15" w:type="dxa"/>
            </w:tcMar>
            <w:vAlign w:val="center"/>
          </w:tcPr>
          <w:p>
            <w:pPr>
              <w:spacing w:line="440" w:lineRule="exact"/>
              <w:jc w:val="center"/>
              <w:rPr>
                <w:rFonts w:ascii="仿宋_GB2312" w:eastAsia="仿宋_GB2312"/>
                <w:sz w:val="28"/>
                <w:szCs w:val="28"/>
              </w:rPr>
            </w:pPr>
            <w:r>
              <w:rPr>
                <w:rFonts w:hint="eastAsia" w:ascii="仿宋_GB2312" w:eastAsia="仿宋_GB2312"/>
                <w:sz w:val="28"/>
                <w:szCs w:val="28"/>
              </w:rPr>
              <w:t>1</w:t>
            </w:r>
          </w:p>
        </w:tc>
        <w:tc>
          <w:tcPr>
            <w:tcW w:w="749" w:type="pct"/>
            <w:shd w:val="clear" w:color="auto" w:fill="auto"/>
            <w:tcMar>
              <w:top w:w="15" w:type="dxa"/>
              <w:left w:w="15" w:type="dxa"/>
              <w:right w:w="15" w:type="dxa"/>
            </w:tcMar>
            <w:vAlign w:val="center"/>
          </w:tcPr>
          <w:p>
            <w:pPr>
              <w:spacing w:line="440" w:lineRule="exact"/>
              <w:jc w:val="cente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180" w:type="pct"/>
            <w:shd w:val="clear" w:color="auto" w:fill="auto"/>
            <w:noWrap/>
            <w:tcMar>
              <w:top w:w="15" w:type="dxa"/>
              <w:left w:w="15" w:type="dxa"/>
              <w:right w:w="15" w:type="dxa"/>
            </w:tcMar>
            <w:vAlign w:val="center"/>
          </w:tcPr>
          <w:p>
            <w:pPr>
              <w:spacing w:line="440" w:lineRule="exact"/>
              <w:jc w:val="center"/>
              <w:rPr>
                <w:rFonts w:ascii="仿宋_GB2312" w:eastAsia="仿宋_GB2312"/>
                <w:sz w:val="28"/>
                <w:szCs w:val="28"/>
              </w:rPr>
            </w:pPr>
            <w:r>
              <w:rPr>
                <w:rFonts w:hint="eastAsia" w:ascii="仿宋_GB2312" w:eastAsia="仿宋_GB2312"/>
                <w:sz w:val="28"/>
                <w:szCs w:val="28"/>
              </w:rPr>
              <w:t>18</w:t>
            </w:r>
          </w:p>
        </w:tc>
        <w:tc>
          <w:tcPr>
            <w:tcW w:w="4069" w:type="pct"/>
            <w:gridSpan w:val="5"/>
            <w:shd w:val="clear" w:color="auto" w:fill="auto"/>
            <w:noWrap/>
            <w:tcMar>
              <w:top w:w="15" w:type="dxa"/>
              <w:left w:w="15" w:type="dxa"/>
              <w:right w:w="15" w:type="dxa"/>
            </w:tcMar>
            <w:vAlign w:val="center"/>
          </w:tcPr>
          <w:p>
            <w:pPr>
              <w:spacing w:line="440" w:lineRule="exact"/>
              <w:jc w:val="center"/>
              <w:rPr>
                <w:rFonts w:ascii="仿宋_GB2312" w:eastAsia="仿宋_GB2312"/>
                <w:sz w:val="28"/>
                <w:szCs w:val="28"/>
              </w:rPr>
            </w:pPr>
            <w:r>
              <w:rPr>
                <w:rFonts w:hint="eastAsia" w:ascii="仿宋_GB2312" w:eastAsia="仿宋_GB2312"/>
                <w:sz w:val="28"/>
                <w:szCs w:val="28"/>
              </w:rPr>
              <w:t>总计</w:t>
            </w:r>
          </w:p>
        </w:tc>
        <w:tc>
          <w:tcPr>
            <w:tcW w:w="749" w:type="pct"/>
            <w:shd w:val="clear" w:color="auto" w:fill="auto"/>
            <w:noWrap/>
            <w:tcMar>
              <w:top w:w="15" w:type="dxa"/>
              <w:left w:w="15" w:type="dxa"/>
              <w:right w:w="15" w:type="dxa"/>
            </w:tcMar>
            <w:vAlign w:val="center"/>
          </w:tcPr>
          <w:p>
            <w:pPr>
              <w:spacing w:line="440" w:lineRule="exact"/>
              <w:rPr>
                <w:rFonts w:ascii="仿宋_GB2312" w:eastAsia="仿宋_GB2312"/>
                <w:sz w:val="28"/>
                <w:szCs w:val="28"/>
              </w:rPr>
            </w:pPr>
          </w:p>
        </w:tc>
      </w:tr>
    </w:tbl>
    <w:p/>
    <w:p>
      <w:pPr>
        <w:pStyle w:val="2"/>
      </w:pPr>
    </w:p>
    <w:p>
      <w:r>
        <w:rPr>
          <w:rFonts w:hint="eastAsia" w:ascii="Arial" w:hAnsi="Arial"/>
          <w:sz w:val="24"/>
          <w:szCs w:val="20"/>
        </w:rPr>
        <w:t>甲方（盖章）：</w:t>
      </w:r>
      <w:r>
        <w:rPr>
          <w:rFonts w:hint="eastAsia" w:ascii="Arial" w:hAnsi="Arial"/>
          <w:sz w:val="24"/>
          <w:szCs w:val="20"/>
        </w:rPr>
        <w:tab/>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ascii="Arial" w:hAnsi="Arial"/>
          <w:sz w:val="24"/>
          <w:szCs w:val="20"/>
        </w:rPr>
        <w:tab/>
      </w:r>
      <w:r>
        <w:rPr>
          <w:rFonts w:hint="eastAsia" w:ascii="Arial" w:hAnsi="Arial"/>
          <w:sz w:val="24"/>
          <w:szCs w:val="20"/>
        </w:rPr>
        <w:tab/>
      </w:r>
      <w:r>
        <w:rPr>
          <w:rFonts w:hint="eastAsia" w:ascii="Arial" w:hAnsi="Arial"/>
          <w:sz w:val="24"/>
          <w:szCs w:val="20"/>
        </w:rPr>
        <w:t>乙方（盖章）：</w:t>
      </w:r>
    </w:p>
    <w:p>
      <w:pPr>
        <w:pStyle w:val="2"/>
      </w:pPr>
      <w:r>
        <w:rPr>
          <w:rFonts w:hint="eastAsia"/>
        </w:rPr>
        <w:t xml:space="preserve">日期： </w:t>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日期：</w:t>
      </w:r>
    </w:p>
    <w:sectPr>
      <w:footerReference r:id="rId7" w:type="default"/>
      <w:pgSz w:w="11906" w:h="16838"/>
      <w:pgMar w:top="1440" w:right="1418" w:bottom="1418" w:left="1440" w:header="851" w:footer="992" w:gutter="0"/>
      <w:pgNumType w:start="1"/>
      <w:cols w:space="720" w:num="1"/>
      <w:docGrid w:type="linesAndChars" w:linePitch="25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Verdana">
    <w:panose1 w:val="020B0604030504040204"/>
    <w:charset w:val="00"/>
    <w:family w:val="swiss"/>
    <w:pitch w:val="default"/>
    <w:sig w:usb0="A00006FF" w:usb1="4000205B" w:usb2="00000010" w:usb3="00000000" w:csb0="2000019F" w:csb1="00000000"/>
  </w:font>
  <w:font w:name="Arial Narrow">
    <w:panose1 w:val="020B0606020202030204"/>
    <w:charset w:val="00"/>
    <w:family w:val="swiss"/>
    <w:pitch w:val="default"/>
    <w:sig w:usb0="00000287" w:usb1="00000800" w:usb2="00000000" w:usb3="00000000" w:csb0="2000009F" w:csb1="DFD70000"/>
  </w:font>
  <w:font w:name="楷体_GB2312">
    <w:panose1 w:val="02010609030101010101"/>
    <w:charset w:val="86"/>
    <w:family w:val="modern"/>
    <w:pitch w:val="default"/>
    <w:sig w:usb0="00000001" w:usb1="080E0000" w:usb2="00000000" w:usb3="00000000" w:csb0="00040000" w:csb1="00000000"/>
  </w:font>
  <w:font w:name="Tahoma">
    <w:panose1 w:val="020B0604030504040204"/>
    <w:charset w:val="00"/>
    <w:family w:val="swiss"/>
    <w:pitch w:val="default"/>
    <w:sig w:usb0="E1002EFF" w:usb1="C000605B" w:usb2="00000029" w:usb3="00000000" w:csb0="200101FF" w:csb1="20280000"/>
  </w:font>
  <w:font w:name="New York">
    <w:altName w:val="Times New Roman"/>
    <w:panose1 w:val="02040503060506020304"/>
    <w:charset w:val="00"/>
    <w:family w:val="roman"/>
    <w:pitch w:val="default"/>
    <w:sig w:usb0="00000000" w:usb1="00000000" w:usb2="00000000" w:usb3="00000000" w:csb0="00000001" w:csb1="00000000"/>
  </w:font>
  <w:font w:name="方正小标宋简体">
    <w:panose1 w:val="02000000000000000000"/>
    <w:charset w:val="86"/>
    <w:family w:val="auto"/>
    <w:pitch w:val="default"/>
    <w:sig w:usb0="A00002BF" w:usb1="184F6CFA" w:usb2="00000012"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sz w:val="24"/>
        <w:szCs w:val="24"/>
      </w:rPr>
      <w:id w:val="-1374682336"/>
    </w:sdtPr>
    <w:sdtEndPr>
      <w:rPr>
        <w:sz w:val="24"/>
        <w:szCs w:val="24"/>
      </w:rPr>
    </w:sdtEndPr>
    <w:sdtContent>
      <w:sdt>
        <w:sdtPr>
          <w:rPr>
            <w:sz w:val="24"/>
            <w:szCs w:val="24"/>
          </w:rPr>
          <w:id w:val="1728636285"/>
        </w:sdtPr>
        <w:sdtEndPr>
          <w:rPr>
            <w:sz w:val="24"/>
            <w:szCs w:val="24"/>
          </w:rPr>
        </w:sdtEndPr>
        <w:sdtContent>
          <w:p>
            <w:pPr>
              <w:pStyle w:val="23"/>
              <w:jc w:val="center"/>
            </w:pPr>
            <w:r>
              <w:rPr>
                <w:sz w:val="24"/>
                <w:szCs w:val="24"/>
                <w:lang w:val="zh-CN"/>
              </w:rPr>
              <w:t xml:space="preserve"> </w:t>
            </w:r>
            <w:r>
              <w:rPr>
                <w:sz w:val="20"/>
                <w:szCs w:val="20"/>
              </w:rPr>
              <w:fldChar w:fldCharType="begin"/>
            </w:r>
            <w:r>
              <w:rPr>
                <w:sz w:val="20"/>
                <w:szCs w:val="20"/>
              </w:rPr>
              <w:instrText xml:space="preserve">PAGE</w:instrText>
            </w:r>
            <w:r>
              <w:rPr>
                <w:sz w:val="20"/>
                <w:szCs w:val="20"/>
              </w:rPr>
              <w:fldChar w:fldCharType="separate"/>
            </w:r>
            <w:r>
              <w:rPr>
                <w:sz w:val="20"/>
                <w:szCs w:val="20"/>
              </w:rPr>
              <w:t>2</w:t>
            </w:r>
            <w:r>
              <w:rPr>
                <w:sz w:val="20"/>
                <w:szCs w:val="20"/>
              </w:rPr>
              <w:fldChar w:fldCharType="end"/>
            </w:r>
            <w:r>
              <w:rPr>
                <w:sz w:val="13"/>
                <w:szCs w:val="13"/>
                <w:lang w:val="zh-CN"/>
              </w:rPr>
              <w:t xml:space="preserve"> /</w:t>
            </w:r>
            <w:r>
              <w:rPr>
                <w:sz w:val="20"/>
                <w:szCs w:val="20"/>
                <w:lang w:val="zh-CN"/>
              </w:rPr>
              <w:t xml:space="preserve"> </w:t>
            </w:r>
            <w:r>
              <w:rPr>
                <w:rFonts w:hint="eastAsia"/>
                <w:sz w:val="20"/>
                <w:szCs w:val="20"/>
              </w:rPr>
              <w:t>6</w:t>
            </w:r>
          </w:p>
        </w:sdtContent>
      </w:sdt>
    </w:sdtContent>
  </w:sdt>
  <w:p>
    <w:pPr>
      <w:pStyle w:val="2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3"/>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23"/>
                          </w:pPr>
                          <w:r>
                            <w:fldChar w:fldCharType="begin"/>
                          </w:r>
                          <w:r>
                            <w:instrText xml:space="preserve"> PAGE  \* MERGEFORMAT </w:instrText>
                          </w:r>
                          <w:r>
                            <w:fldChar w:fldCharType="separate"/>
                          </w:r>
                          <w:r>
                            <w:t>71</w:t>
                          </w:r>
                          <w:r>
                            <w:fldChar w:fldCharType="end"/>
                          </w:r>
                        </w:p>
                      </w:txbxContent>
                    </wps:txbx>
                    <wps:bodyPr wrap="none" lIns="0" tIns="0" rIns="0" bIns="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">
              <v:fill on="f" focussize="0,0"/>
              <v:stroke on="f"/>
              <v:imagedata o:title=""/>
              <o:lock v:ext="edit" aspectratio="f"/>
              <v:textbox inset="0mm,0mm,0mm,0mm" style="mso-fit-shape-to-text:t;">
                <w:txbxContent>
                  <w:p>
                    <w:pPr>
                      <w:pStyle w:val="23"/>
                    </w:pPr>
                    <w:r>
                      <w:fldChar w:fldCharType="begin"/>
                    </w:r>
                    <w:r>
                      <w:instrText xml:space="preserve"> PAGE  \* MERGEFORMAT </w:instrText>
                    </w:r>
                    <w:r>
                      <w:fldChar w:fldCharType="separate"/>
                    </w:r>
                    <w:r>
                      <w:t>71</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3"/>
      <w:jc w:val="center"/>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3"/>
                          </w:pPr>
                          <w:r>
                            <w:t xml:space="preserve">第 </w:t>
                          </w:r>
                          <w:r>
                            <w:fldChar w:fldCharType="begin"/>
                          </w:r>
                          <w:r>
                            <w:instrText xml:space="preserve"> PAGE  \* MERGEFORMAT </w:instrText>
                          </w:r>
                          <w:r>
                            <w:fldChar w:fldCharType="separate"/>
                          </w:r>
                          <w:r>
                            <w:t>7</w:t>
                          </w:r>
                          <w:r>
                            <w:fldChar w:fldCharType="end"/>
                          </w:r>
                          <w:r>
                            <w:t xml:space="preserve"> 页 共 </w:t>
                          </w:r>
                          <w:r>
                            <w:rPr>
                              <w:rFonts w:hint="eastAsia"/>
                            </w:rPr>
                            <w:t>4</w:t>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pPr>
                      <w:pStyle w:val="23"/>
                    </w:pPr>
                    <w:r>
                      <w:t xml:space="preserve">第 </w:t>
                    </w:r>
                    <w:r>
                      <w:fldChar w:fldCharType="begin"/>
                    </w:r>
                    <w:r>
                      <w:instrText xml:space="preserve"> PAGE  \* MERGEFORMAT </w:instrText>
                    </w:r>
                    <w:r>
                      <w:fldChar w:fldCharType="separate"/>
                    </w:r>
                    <w:r>
                      <w:t>7</w:t>
                    </w:r>
                    <w:r>
                      <w:fldChar w:fldCharType="end"/>
                    </w:r>
                    <w:r>
                      <w:t xml:space="preserve"> 页 共 </w:t>
                    </w:r>
                    <w:r>
                      <w:rPr>
                        <w:rFonts w:hint="eastAsia"/>
                      </w:rPr>
                      <w:t>4</w:t>
                    </w:r>
                    <w:r>
                      <w:t xml:space="preserve"> 页</w:t>
                    </w:r>
                  </w:p>
                </w:txbxContent>
              </v:textbox>
            </v:shape>
          </w:pict>
        </mc:Fallback>
      </mc:AlternateContent>
    </w:r>
  </w:p>
  <w:p>
    <w:pPr>
      <w:pStyle w:val="23"/>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3"/>
      <w:jc w:val="center"/>
    </w:pPr>
    <w: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3"/>
                          </w:pPr>
                          <w:r>
                            <w:t xml:space="preserve">第 </w:t>
                          </w:r>
                          <w:r>
                            <w:rPr>
                              <w:rFonts w:hint="eastAsia"/>
                            </w:rPr>
                            <w:t>4</w:t>
                          </w:r>
                          <w:r>
                            <w:t xml:space="preserve">页 共 </w:t>
                          </w:r>
                          <w:r>
                            <w:rPr>
                              <w:rFonts w:hint="eastAsia"/>
                            </w:rPr>
                            <w:t>4</w:t>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0O3bcsAgAAV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PQa5aFrd5ZHqGj&#10;eN6ujgECtrpGUToleq3QbW1l+smI7fznvo16+hssH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vQ7dtywCAABVBAAADgAAAAAAAAABACAAAAAfAQAAZHJzL2Uyb0RvYy54bWxQSwUGAAAAAAYA&#10;BgBZAQAAvQUAAAAA&#10;">
              <v:fill on="f" focussize="0,0"/>
              <v:stroke on="f" weight="0.5pt"/>
              <v:imagedata o:title=""/>
              <o:lock v:ext="edit" aspectratio="f"/>
              <v:textbox inset="0mm,0mm,0mm,0mm" style="mso-fit-shape-to-text:t;">
                <w:txbxContent>
                  <w:p>
                    <w:pPr>
                      <w:pStyle w:val="23"/>
                    </w:pPr>
                    <w:r>
                      <w:t xml:space="preserve">第 </w:t>
                    </w:r>
                    <w:r>
                      <w:rPr>
                        <w:rFonts w:hint="eastAsia"/>
                      </w:rPr>
                      <w:t>4</w:t>
                    </w:r>
                    <w:r>
                      <w:t xml:space="preserve">页 共 </w:t>
                    </w:r>
                    <w:r>
                      <w:rPr>
                        <w:rFonts w:hint="eastAsia"/>
                      </w:rPr>
                      <w:t>4</w:t>
                    </w:r>
                    <w:r>
                      <w:t xml:space="preserve"> 页</w:t>
                    </w:r>
                  </w:p>
                </w:txbxContent>
              </v:textbox>
            </v:shape>
          </w:pict>
        </mc:Fallback>
      </mc:AlternateContent>
    </w:r>
  </w:p>
  <w:p>
    <w:pPr>
      <w:pStyle w:val="23"/>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3"/>
      <w:jc w:val="center"/>
    </w:pPr>
    <w: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3"/>
                          </w:pPr>
                          <w:r>
                            <w:t xml:space="preserve">第 </w:t>
                          </w:r>
                          <w:r>
                            <w:fldChar w:fldCharType="begin"/>
                          </w:r>
                          <w:r>
                            <w:instrText xml:space="preserve"> PAGE  \* MERGEFORMAT </w:instrText>
                          </w:r>
                          <w:r>
                            <w:fldChar w:fldCharType="separate"/>
                          </w:r>
                          <w:r>
                            <w:t>1</w:t>
                          </w:r>
                          <w:r>
                            <w:fldChar w:fldCharType="end"/>
                          </w:r>
                          <w:r>
                            <w:t xml:space="preserve"> 页 共 </w:t>
                          </w:r>
                          <w:r>
                            <w:rPr>
                              <w:rFonts w:hint="eastAsia"/>
                            </w:rPr>
                            <w:t>2</w:t>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LQ8m0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By0PJtKwIAAFUEAAAOAAAAAAAAAAEAIAAAAB8BAABkcnMvZTJvRG9jLnhtbFBLBQYAAAAABgAG&#10;AFkBAAC8BQAAAAA=&#10;">
              <v:fill on="f" focussize="0,0"/>
              <v:stroke on="f" weight="0.5pt"/>
              <v:imagedata o:title=""/>
              <o:lock v:ext="edit" aspectratio="f"/>
              <v:textbox inset="0mm,0mm,0mm,0mm" style="mso-fit-shape-to-text:t;">
                <w:txbxContent>
                  <w:p>
                    <w:pPr>
                      <w:pStyle w:val="23"/>
                    </w:pPr>
                    <w:r>
                      <w:t xml:space="preserve">第 </w:t>
                    </w:r>
                    <w:r>
                      <w:fldChar w:fldCharType="begin"/>
                    </w:r>
                    <w:r>
                      <w:instrText xml:space="preserve"> PAGE  \* MERGEFORMAT </w:instrText>
                    </w:r>
                    <w:r>
                      <w:fldChar w:fldCharType="separate"/>
                    </w:r>
                    <w:r>
                      <w:t>1</w:t>
                    </w:r>
                    <w:r>
                      <w:fldChar w:fldCharType="end"/>
                    </w:r>
                    <w:r>
                      <w:t xml:space="preserve"> 页 共 </w:t>
                    </w:r>
                    <w:r>
                      <w:rPr>
                        <w:rFonts w:hint="eastAsia"/>
                      </w:rPr>
                      <w:t>2</w:t>
                    </w:r>
                    <w:r>
                      <w:t xml:space="preserve"> 页</w:t>
                    </w:r>
                  </w:p>
                </w:txbxContent>
              </v:textbox>
            </v:shape>
          </w:pict>
        </mc:Fallback>
      </mc:AlternateContent>
    </w:r>
  </w:p>
  <w:p>
    <w:pPr>
      <w:pStyle w:val="2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C2D8286"/>
    <w:multiLevelType w:val="singleLevel"/>
    <w:tmpl w:val="CC2D8286"/>
    <w:lvl w:ilvl="0" w:tentative="0">
      <w:start w:val="1"/>
      <w:numFmt w:val="chineseCounting"/>
      <w:suff w:val="nothing"/>
      <w:lvlText w:val="%1、"/>
      <w:lvlJc w:val="left"/>
      <w:rPr>
        <w:rFonts w:hint="eastAsia"/>
      </w:rPr>
    </w:lvl>
  </w:abstractNum>
  <w:abstractNum w:abstractNumId="1">
    <w:nsid w:val="DEDB34A5"/>
    <w:multiLevelType w:val="singleLevel"/>
    <w:tmpl w:val="DEDB34A5"/>
    <w:lvl w:ilvl="0" w:tentative="0">
      <w:start w:val="1"/>
      <w:numFmt w:val="decimal"/>
      <w:suff w:val="nothing"/>
      <w:lvlText w:val="%1、"/>
      <w:lvlJc w:val="left"/>
    </w:lvl>
  </w:abstractNum>
  <w:abstractNum w:abstractNumId="2">
    <w:nsid w:val="75FF00DE"/>
    <w:multiLevelType w:val="multilevel"/>
    <w:tmpl w:val="75FF00DE"/>
    <w:lvl w:ilvl="0" w:tentative="0">
      <w:start w:val="1"/>
      <w:numFmt w:val="decimal"/>
      <w:pStyle w:val="100"/>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oNotHyphenateCaps/>
  <w:drawingGridHorizontalSpacing w:val="191"/>
  <w:drawingGridVerticalSpacing w:val="145"/>
  <w:displayVerticalDrawingGridEvery w:val="2"/>
  <w:noPunctuationKerning w:val="1"/>
  <w:characterSpacingControl w:val="compressPunctuation"/>
  <w:noLineBreaksAfter w:lang="zh-CN" w:val="([{·‘“〈《「『【〔〖（．［｛￡￥"/>
  <w:noLineBreaksBefore w:lang="zh-CN" w:val="!),.:;?]}¨·ˇˉ―‖’”…∶、。〃々〉》」』】〕〗！＂＇），．：；？］｀｜｝～￠"/>
  <w:doNotValidateAgainstSchema/>
  <w:doNotDemarcateInvalidXml/>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TljZjgyNzU2N2IzNzg5MGUyYjk3NmI1NWQzNTcyYzEifQ=="/>
  </w:docVars>
  <w:rsids>
    <w:rsidRoot w:val="00DB2FCA"/>
    <w:rsid w:val="000016DC"/>
    <w:rsid w:val="00001924"/>
    <w:rsid w:val="00002AC3"/>
    <w:rsid w:val="000032C9"/>
    <w:rsid w:val="00005448"/>
    <w:rsid w:val="000107CC"/>
    <w:rsid w:val="00022B0D"/>
    <w:rsid w:val="00024C97"/>
    <w:rsid w:val="00030E1E"/>
    <w:rsid w:val="00034283"/>
    <w:rsid w:val="00034906"/>
    <w:rsid w:val="0005126F"/>
    <w:rsid w:val="00051EF5"/>
    <w:rsid w:val="0005417D"/>
    <w:rsid w:val="00064FAF"/>
    <w:rsid w:val="00065864"/>
    <w:rsid w:val="00074166"/>
    <w:rsid w:val="00076A63"/>
    <w:rsid w:val="0009014B"/>
    <w:rsid w:val="000A25E4"/>
    <w:rsid w:val="000B60ED"/>
    <w:rsid w:val="000C0850"/>
    <w:rsid w:val="000C149E"/>
    <w:rsid w:val="000C5A7E"/>
    <w:rsid w:val="000D01B6"/>
    <w:rsid w:val="000F0AA5"/>
    <w:rsid w:val="000F4863"/>
    <w:rsid w:val="00106594"/>
    <w:rsid w:val="001105F2"/>
    <w:rsid w:val="00115DB7"/>
    <w:rsid w:val="00120CC7"/>
    <w:rsid w:val="00122E6D"/>
    <w:rsid w:val="0013689E"/>
    <w:rsid w:val="00143E8B"/>
    <w:rsid w:val="00145A6B"/>
    <w:rsid w:val="00146ABC"/>
    <w:rsid w:val="00156D98"/>
    <w:rsid w:val="0018569E"/>
    <w:rsid w:val="00197F7F"/>
    <w:rsid w:val="001B098F"/>
    <w:rsid w:val="001B4A48"/>
    <w:rsid w:val="001B7150"/>
    <w:rsid w:val="001B74D1"/>
    <w:rsid w:val="001C3B72"/>
    <w:rsid w:val="001D0F61"/>
    <w:rsid w:val="001D2DDC"/>
    <w:rsid w:val="001D3241"/>
    <w:rsid w:val="0020371F"/>
    <w:rsid w:val="002061CB"/>
    <w:rsid w:val="002210F0"/>
    <w:rsid w:val="00221A0E"/>
    <w:rsid w:val="0022648C"/>
    <w:rsid w:val="00230928"/>
    <w:rsid w:val="00233B98"/>
    <w:rsid w:val="0024028F"/>
    <w:rsid w:val="00246257"/>
    <w:rsid w:val="00262D56"/>
    <w:rsid w:val="00275677"/>
    <w:rsid w:val="002768E5"/>
    <w:rsid w:val="00286967"/>
    <w:rsid w:val="002A1074"/>
    <w:rsid w:val="002A1685"/>
    <w:rsid w:val="002A3ECF"/>
    <w:rsid w:val="002A6CB1"/>
    <w:rsid w:val="002B61D2"/>
    <w:rsid w:val="002B7CD7"/>
    <w:rsid w:val="002C32C2"/>
    <w:rsid w:val="002D38A6"/>
    <w:rsid w:val="002D7D0E"/>
    <w:rsid w:val="002E1886"/>
    <w:rsid w:val="002F49E0"/>
    <w:rsid w:val="00311AE9"/>
    <w:rsid w:val="00311FB7"/>
    <w:rsid w:val="0032220E"/>
    <w:rsid w:val="00323074"/>
    <w:rsid w:val="00330607"/>
    <w:rsid w:val="003308B5"/>
    <w:rsid w:val="0033513F"/>
    <w:rsid w:val="00347B8F"/>
    <w:rsid w:val="00357AB3"/>
    <w:rsid w:val="003679FE"/>
    <w:rsid w:val="00381A77"/>
    <w:rsid w:val="00381A8F"/>
    <w:rsid w:val="0038200F"/>
    <w:rsid w:val="003925BC"/>
    <w:rsid w:val="00396846"/>
    <w:rsid w:val="003A23EA"/>
    <w:rsid w:val="003B4CB2"/>
    <w:rsid w:val="003B6954"/>
    <w:rsid w:val="003B7B40"/>
    <w:rsid w:val="003B7B69"/>
    <w:rsid w:val="003C7F3D"/>
    <w:rsid w:val="003D0A6F"/>
    <w:rsid w:val="003D0B31"/>
    <w:rsid w:val="003D29E8"/>
    <w:rsid w:val="003D53E6"/>
    <w:rsid w:val="003F2FED"/>
    <w:rsid w:val="003F3BBC"/>
    <w:rsid w:val="003F5EF6"/>
    <w:rsid w:val="00406958"/>
    <w:rsid w:val="004162D1"/>
    <w:rsid w:val="00430AEC"/>
    <w:rsid w:val="004416A7"/>
    <w:rsid w:val="004530C1"/>
    <w:rsid w:val="00462D92"/>
    <w:rsid w:val="004767C8"/>
    <w:rsid w:val="00480148"/>
    <w:rsid w:val="004811E2"/>
    <w:rsid w:val="004822BA"/>
    <w:rsid w:val="00482BE9"/>
    <w:rsid w:val="00486294"/>
    <w:rsid w:val="00490F60"/>
    <w:rsid w:val="00494409"/>
    <w:rsid w:val="00496BF0"/>
    <w:rsid w:val="004A5CF4"/>
    <w:rsid w:val="004A6748"/>
    <w:rsid w:val="004A7975"/>
    <w:rsid w:val="004B0308"/>
    <w:rsid w:val="004B2245"/>
    <w:rsid w:val="004C0579"/>
    <w:rsid w:val="004C643E"/>
    <w:rsid w:val="004C66C9"/>
    <w:rsid w:val="004C6CC1"/>
    <w:rsid w:val="004C7454"/>
    <w:rsid w:val="004E0A15"/>
    <w:rsid w:val="004F4584"/>
    <w:rsid w:val="0050019D"/>
    <w:rsid w:val="0050323D"/>
    <w:rsid w:val="005048A2"/>
    <w:rsid w:val="00507442"/>
    <w:rsid w:val="00540277"/>
    <w:rsid w:val="00542E9E"/>
    <w:rsid w:val="00545F7F"/>
    <w:rsid w:val="00552958"/>
    <w:rsid w:val="00557F4F"/>
    <w:rsid w:val="00560B25"/>
    <w:rsid w:val="0056190E"/>
    <w:rsid w:val="0056409C"/>
    <w:rsid w:val="0056552F"/>
    <w:rsid w:val="005700A2"/>
    <w:rsid w:val="00574DF1"/>
    <w:rsid w:val="005767DF"/>
    <w:rsid w:val="0057714D"/>
    <w:rsid w:val="0058373F"/>
    <w:rsid w:val="00592EE1"/>
    <w:rsid w:val="00593D48"/>
    <w:rsid w:val="005958E4"/>
    <w:rsid w:val="00595E69"/>
    <w:rsid w:val="005A31E0"/>
    <w:rsid w:val="005A5FDD"/>
    <w:rsid w:val="005C066C"/>
    <w:rsid w:val="005C2E4B"/>
    <w:rsid w:val="005C4615"/>
    <w:rsid w:val="005C6064"/>
    <w:rsid w:val="005D27E4"/>
    <w:rsid w:val="005E1180"/>
    <w:rsid w:val="00600D9A"/>
    <w:rsid w:val="00601DD0"/>
    <w:rsid w:val="00603323"/>
    <w:rsid w:val="00603DF4"/>
    <w:rsid w:val="0060784B"/>
    <w:rsid w:val="00617A43"/>
    <w:rsid w:val="00622E2D"/>
    <w:rsid w:val="006253A1"/>
    <w:rsid w:val="00627A96"/>
    <w:rsid w:val="00630B86"/>
    <w:rsid w:val="006330F1"/>
    <w:rsid w:val="00652918"/>
    <w:rsid w:val="00653473"/>
    <w:rsid w:val="00654865"/>
    <w:rsid w:val="00662009"/>
    <w:rsid w:val="00664111"/>
    <w:rsid w:val="00667763"/>
    <w:rsid w:val="0067471F"/>
    <w:rsid w:val="00685FA5"/>
    <w:rsid w:val="0069336C"/>
    <w:rsid w:val="00693BC2"/>
    <w:rsid w:val="006A1497"/>
    <w:rsid w:val="006A52B9"/>
    <w:rsid w:val="006B3ED2"/>
    <w:rsid w:val="006C0933"/>
    <w:rsid w:val="006C1013"/>
    <w:rsid w:val="006C2F60"/>
    <w:rsid w:val="006C35A5"/>
    <w:rsid w:val="006C5C52"/>
    <w:rsid w:val="006D079A"/>
    <w:rsid w:val="006D3A62"/>
    <w:rsid w:val="006F2642"/>
    <w:rsid w:val="00705B81"/>
    <w:rsid w:val="00715921"/>
    <w:rsid w:val="0071784A"/>
    <w:rsid w:val="00722811"/>
    <w:rsid w:val="00726725"/>
    <w:rsid w:val="00726DA7"/>
    <w:rsid w:val="00733B16"/>
    <w:rsid w:val="00736587"/>
    <w:rsid w:val="00737871"/>
    <w:rsid w:val="00743CFF"/>
    <w:rsid w:val="007476E1"/>
    <w:rsid w:val="007539DD"/>
    <w:rsid w:val="00753F1E"/>
    <w:rsid w:val="00756F85"/>
    <w:rsid w:val="00777806"/>
    <w:rsid w:val="00777B11"/>
    <w:rsid w:val="007852F5"/>
    <w:rsid w:val="00785ABF"/>
    <w:rsid w:val="0079472B"/>
    <w:rsid w:val="007A20CA"/>
    <w:rsid w:val="007B1B35"/>
    <w:rsid w:val="007B2543"/>
    <w:rsid w:val="007B7D75"/>
    <w:rsid w:val="007C4ADB"/>
    <w:rsid w:val="007D5D34"/>
    <w:rsid w:val="007D7878"/>
    <w:rsid w:val="007E1B58"/>
    <w:rsid w:val="00801F57"/>
    <w:rsid w:val="00807C30"/>
    <w:rsid w:val="00816067"/>
    <w:rsid w:val="00825425"/>
    <w:rsid w:val="00827F62"/>
    <w:rsid w:val="0083158C"/>
    <w:rsid w:val="00837A93"/>
    <w:rsid w:val="00841699"/>
    <w:rsid w:val="008440B5"/>
    <w:rsid w:val="00844D78"/>
    <w:rsid w:val="00850C4A"/>
    <w:rsid w:val="0086737B"/>
    <w:rsid w:val="0087526E"/>
    <w:rsid w:val="00876E42"/>
    <w:rsid w:val="00880A3E"/>
    <w:rsid w:val="00884E48"/>
    <w:rsid w:val="00885115"/>
    <w:rsid w:val="008948D2"/>
    <w:rsid w:val="0089578A"/>
    <w:rsid w:val="008A10E7"/>
    <w:rsid w:val="008A61C8"/>
    <w:rsid w:val="008B00CC"/>
    <w:rsid w:val="008B2F6D"/>
    <w:rsid w:val="008C215F"/>
    <w:rsid w:val="008D02C7"/>
    <w:rsid w:val="008D635E"/>
    <w:rsid w:val="008D7C83"/>
    <w:rsid w:val="008F34D1"/>
    <w:rsid w:val="008F44EB"/>
    <w:rsid w:val="00902B01"/>
    <w:rsid w:val="00913794"/>
    <w:rsid w:val="0091552E"/>
    <w:rsid w:val="00920874"/>
    <w:rsid w:val="0093471E"/>
    <w:rsid w:val="00934E12"/>
    <w:rsid w:val="00946FCB"/>
    <w:rsid w:val="00960E73"/>
    <w:rsid w:val="00977C1D"/>
    <w:rsid w:val="00982B30"/>
    <w:rsid w:val="00990D9F"/>
    <w:rsid w:val="009B0B5A"/>
    <w:rsid w:val="009B19DD"/>
    <w:rsid w:val="009B76D1"/>
    <w:rsid w:val="009D50C4"/>
    <w:rsid w:val="009D6546"/>
    <w:rsid w:val="009F2CD1"/>
    <w:rsid w:val="009F6D2A"/>
    <w:rsid w:val="009F790D"/>
    <w:rsid w:val="00A05EA4"/>
    <w:rsid w:val="00A15979"/>
    <w:rsid w:val="00A51E72"/>
    <w:rsid w:val="00A57E33"/>
    <w:rsid w:val="00A60418"/>
    <w:rsid w:val="00A60A92"/>
    <w:rsid w:val="00A63DE6"/>
    <w:rsid w:val="00A67C65"/>
    <w:rsid w:val="00A8544D"/>
    <w:rsid w:val="00A93F3A"/>
    <w:rsid w:val="00AA185D"/>
    <w:rsid w:val="00AA559D"/>
    <w:rsid w:val="00AA6A57"/>
    <w:rsid w:val="00AB2B7E"/>
    <w:rsid w:val="00AB3128"/>
    <w:rsid w:val="00AB3822"/>
    <w:rsid w:val="00AB7135"/>
    <w:rsid w:val="00AC2765"/>
    <w:rsid w:val="00AC363D"/>
    <w:rsid w:val="00AC7B73"/>
    <w:rsid w:val="00AD0A88"/>
    <w:rsid w:val="00AD5B29"/>
    <w:rsid w:val="00AD69B6"/>
    <w:rsid w:val="00AF58A8"/>
    <w:rsid w:val="00B0004F"/>
    <w:rsid w:val="00B01103"/>
    <w:rsid w:val="00B03413"/>
    <w:rsid w:val="00B12A9B"/>
    <w:rsid w:val="00B24373"/>
    <w:rsid w:val="00B24CEF"/>
    <w:rsid w:val="00B2504B"/>
    <w:rsid w:val="00B252AB"/>
    <w:rsid w:val="00B3485E"/>
    <w:rsid w:val="00B361F7"/>
    <w:rsid w:val="00B43F6C"/>
    <w:rsid w:val="00B57CA0"/>
    <w:rsid w:val="00B6058F"/>
    <w:rsid w:val="00B65931"/>
    <w:rsid w:val="00B73DCC"/>
    <w:rsid w:val="00B778B0"/>
    <w:rsid w:val="00B80BCD"/>
    <w:rsid w:val="00B87ABE"/>
    <w:rsid w:val="00B91C3B"/>
    <w:rsid w:val="00B92E96"/>
    <w:rsid w:val="00B959EC"/>
    <w:rsid w:val="00B967A8"/>
    <w:rsid w:val="00BA1654"/>
    <w:rsid w:val="00BA51F0"/>
    <w:rsid w:val="00BA67D7"/>
    <w:rsid w:val="00BB422C"/>
    <w:rsid w:val="00BB5F05"/>
    <w:rsid w:val="00BC0521"/>
    <w:rsid w:val="00BC4ED9"/>
    <w:rsid w:val="00BC5373"/>
    <w:rsid w:val="00BD04D4"/>
    <w:rsid w:val="00BD18C8"/>
    <w:rsid w:val="00BF03B9"/>
    <w:rsid w:val="00BF6D10"/>
    <w:rsid w:val="00C01820"/>
    <w:rsid w:val="00C05091"/>
    <w:rsid w:val="00C063E9"/>
    <w:rsid w:val="00C07B42"/>
    <w:rsid w:val="00C12421"/>
    <w:rsid w:val="00C126CF"/>
    <w:rsid w:val="00C16937"/>
    <w:rsid w:val="00C20A4C"/>
    <w:rsid w:val="00C2176C"/>
    <w:rsid w:val="00C25D7D"/>
    <w:rsid w:val="00C31AF5"/>
    <w:rsid w:val="00C43801"/>
    <w:rsid w:val="00C463CE"/>
    <w:rsid w:val="00C46865"/>
    <w:rsid w:val="00C7256F"/>
    <w:rsid w:val="00C7709F"/>
    <w:rsid w:val="00C840D5"/>
    <w:rsid w:val="00C841E9"/>
    <w:rsid w:val="00C92129"/>
    <w:rsid w:val="00C9568E"/>
    <w:rsid w:val="00C97181"/>
    <w:rsid w:val="00C9772A"/>
    <w:rsid w:val="00CA518D"/>
    <w:rsid w:val="00CD1639"/>
    <w:rsid w:val="00CD4C53"/>
    <w:rsid w:val="00CD6276"/>
    <w:rsid w:val="00CE168B"/>
    <w:rsid w:val="00CE3998"/>
    <w:rsid w:val="00CE6E79"/>
    <w:rsid w:val="00CF05F7"/>
    <w:rsid w:val="00D0659E"/>
    <w:rsid w:val="00D135BA"/>
    <w:rsid w:val="00D13B8C"/>
    <w:rsid w:val="00D15B2A"/>
    <w:rsid w:val="00D1750F"/>
    <w:rsid w:val="00D20084"/>
    <w:rsid w:val="00D20B99"/>
    <w:rsid w:val="00D2404D"/>
    <w:rsid w:val="00D2640D"/>
    <w:rsid w:val="00D2730F"/>
    <w:rsid w:val="00D37F96"/>
    <w:rsid w:val="00D4006D"/>
    <w:rsid w:val="00D453EB"/>
    <w:rsid w:val="00D457E8"/>
    <w:rsid w:val="00D55909"/>
    <w:rsid w:val="00D67CAF"/>
    <w:rsid w:val="00D82DB8"/>
    <w:rsid w:val="00DB13A8"/>
    <w:rsid w:val="00DB2FCA"/>
    <w:rsid w:val="00DB6870"/>
    <w:rsid w:val="00DC7057"/>
    <w:rsid w:val="00DD02F9"/>
    <w:rsid w:val="00DD74E5"/>
    <w:rsid w:val="00DE1A89"/>
    <w:rsid w:val="00DE3317"/>
    <w:rsid w:val="00DE4001"/>
    <w:rsid w:val="00DE7F83"/>
    <w:rsid w:val="00E0347E"/>
    <w:rsid w:val="00E03A21"/>
    <w:rsid w:val="00E056B9"/>
    <w:rsid w:val="00E11CEE"/>
    <w:rsid w:val="00E178FA"/>
    <w:rsid w:val="00E21601"/>
    <w:rsid w:val="00E308B7"/>
    <w:rsid w:val="00E332B6"/>
    <w:rsid w:val="00E41A45"/>
    <w:rsid w:val="00E509F8"/>
    <w:rsid w:val="00E51012"/>
    <w:rsid w:val="00E51FF4"/>
    <w:rsid w:val="00E615E4"/>
    <w:rsid w:val="00E61E79"/>
    <w:rsid w:val="00E76F73"/>
    <w:rsid w:val="00E776E7"/>
    <w:rsid w:val="00E943F8"/>
    <w:rsid w:val="00E95390"/>
    <w:rsid w:val="00EA3CEC"/>
    <w:rsid w:val="00EA52D4"/>
    <w:rsid w:val="00EA588D"/>
    <w:rsid w:val="00EA714B"/>
    <w:rsid w:val="00EB22C4"/>
    <w:rsid w:val="00EB6B65"/>
    <w:rsid w:val="00EC5B1D"/>
    <w:rsid w:val="00ED05AA"/>
    <w:rsid w:val="00EE1863"/>
    <w:rsid w:val="00EE4723"/>
    <w:rsid w:val="00EE4D57"/>
    <w:rsid w:val="00EF36FB"/>
    <w:rsid w:val="00F220DE"/>
    <w:rsid w:val="00F24A19"/>
    <w:rsid w:val="00F3198C"/>
    <w:rsid w:val="00F376D1"/>
    <w:rsid w:val="00F4403C"/>
    <w:rsid w:val="00F5421F"/>
    <w:rsid w:val="00F54984"/>
    <w:rsid w:val="00F565FE"/>
    <w:rsid w:val="00F64388"/>
    <w:rsid w:val="00F64DA0"/>
    <w:rsid w:val="00F70E8C"/>
    <w:rsid w:val="00F71818"/>
    <w:rsid w:val="00F72803"/>
    <w:rsid w:val="00F7680E"/>
    <w:rsid w:val="00F824D3"/>
    <w:rsid w:val="00F839C0"/>
    <w:rsid w:val="00F85198"/>
    <w:rsid w:val="00F94F01"/>
    <w:rsid w:val="00F97043"/>
    <w:rsid w:val="00FA71DD"/>
    <w:rsid w:val="00FB1BE8"/>
    <w:rsid w:val="00FB6E4D"/>
    <w:rsid w:val="00FD1EE0"/>
    <w:rsid w:val="00FD5792"/>
    <w:rsid w:val="00FE3189"/>
    <w:rsid w:val="00FF326C"/>
    <w:rsid w:val="014512B4"/>
    <w:rsid w:val="014B2515"/>
    <w:rsid w:val="016F0A91"/>
    <w:rsid w:val="01735254"/>
    <w:rsid w:val="018362EB"/>
    <w:rsid w:val="01BA4EB6"/>
    <w:rsid w:val="024B0FCA"/>
    <w:rsid w:val="026E0D49"/>
    <w:rsid w:val="02EF0C89"/>
    <w:rsid w:val="02FD2B02"/>
    <w:rsid w:val="02FE3E7B"/>
    <w:rsid w:val="03396022"/>
    <w:rsid w:val="04266B6F"/>
    <w:rsid w:val="044B7594"/>
    <w:rsid w:val="04536448"/>
    <w:rsid w:val="046248DD"/>
    <w:rsid w:val="0488238D"/>
    <w:rsid w:val="053A4F12"/>
    <w:rsid w:val="05A60EBF"/>
    <w:rsid w:val="06007F0A"/>
    <w:rsid w:val="062B3135"/>
    <w:rsid w:val="0633208D"/>
    <w:rsid w:val="06454E50"/>
    <w:rsid w:val="06C461C4"/>
    <w:rsid w:val="071C6841"/>
    <w:rsid w:val="07A27331"/>
    <w:rsid w:val="07B23486"/>
    <w:rsid w:val="08250ADD"/>
    <w:rsid w:val="08347CC1"/>
    <w:rsid w:val="08C8648A"/>
    <w:rsid w:val="08F655F4"/>
    <w:rsid w:val="090B64CE"/>
    <w:rsid w:val="095656DA"/>
    <w:rsid w:val="0979696D"/>
    <w:rsid w:val="098F591A"/>
    <w:rsid w:val="099E44EC"/>
    <w:rsid w:val="09A11A04"/>
    <w:rsid w:val="0A110938"/>
    <w:rsid w:val="0A735F3E"/>
    <w:rsid w:val="0A80786B"/>
    <w:rsid w:val="0AC21C32"/>
    <w:rsid w:val="0ACF55CB"/>
    <w:rsid w:val="0B8B471A"/>
    <w:rsid w:val="0B955598"/>
    <w:rsid w:val="0C000C64"/>
    <w:rsid w:val="0C0C5E26"/>
    <w:rsid w:val="0C1C7A68"/>
    <w:rsid w:val="0C344746"/>
    <w:rsid w:val="0C8154F6"/>
    <w:rsid w:val="0C924DEE"/>
    <w:rsid w:val="0C9E289C"/>
    <w:rsid w:val="0CBD4DA7"/>
    <w:rsid w:val="0DB353C0"/>
    <w:rsid w:val="0DE12413"/>
    <w:rsid w:val="0E100F06"/>
    <w:rsid w:val="0E427938"/>
    <w:rsid w:val="0E611E3F"/>
    <w:rsid w:val="0EB6385C"/>
    <w:rsid w:val="0F002A01"/>
    <w:rsid w:val="0F1F7031"/>
    <w:rsid w:val="0F366378"/>
    <w:rsid w:val="0F6D04E7"/>
    <w:rsid w:val="0FDA319B"/>
    <w:rsid w:val="0FE34B24"/>
    <w:rsid w:val="100C57E1"/>
    <w:rsid w:val="10E60454"/>
    <w:rsid w:val="112228BE"/>
    <w:rsid w:val="11687C13"/>
    <w:rsid w:val="11AF3DD5"/>
    <w:rsid w:val="11FF376C"/>
    <w:rsid w:val="12324FC3"/>
    <w:rsid w:val="127557DC"/>
    <w:rsid w:val="127D1255"/>
    <w:rsid w:val="12B5418F"/>
    <w:rsid w:val="136975F6"/>
    <w:rsid w:val="136D6FF3"/>
    <w:rsid w:val="13945107"/>
    <w:rsid w:val="13BF1404"/>
    <w:rsid w:val="148B00B6"/>
    <w:rsid w:val="14C34FDF"/>
    <w:rsid w:val="14E472EB"/>
    <w:rsid w:val="154A2B96"/>
    <w:rsid w:val="154F790A"/>
    <w:rsid w:val="1594241D"/>
    <w:rsid w:val="15E8171A"/>
    <w:rsid w:val="160E0421"/>
    <w:rsid w:val="16490889"/>
    <w:rsid w:val="168D4A92"/>
    <w:rsid w:val="16C35CAB"/>
    <w:rsid w:val="16FC64CC"/>
    <w:rsid w:val="17253C74"/>
    <w:rsid w:val="182A0AA8"/>
    <w:rsid w:val="189268C1"/>
    <w:rsid w:val="18D3325C"/>
    <w:rsid w:val="19067AD5"/>
    <w:rsid w:val="192626C6"/>
    <w:rsid w:val="1AC90DBB"/>
    <w:rsid w:val="1B0E40ED"/>
    <w:rsid w:val="1BEA165E"/>
    <w:rsid w:val="1C073948"/>
    <w:rsid w:val="1CB40F67"/>
    <w:rsid w:val="1D452776"/>
    <w:rsid w:val="1D507571"/>
    <w:rsid w:val="1D560ADF"/>
    <w:rsid w:val="1D5A5ED8"/>
    <w:rsid w:val="1D6E3A44"/>
    <w:rsid w:val="1DB563A4"/>
    <w:rsid w:val="1DF75C3F"/>
    <w:rsid w:val="1E200CF1"/>
    <w:rsid w:val="1F2B2044"/>
    <w:rsid w:val="1F68664E"/>
    <w:rsid w:val="1F702F0A"/>
    <w:rsid w:val="1F9C4B69"/>
    <w:rsid w:val="1FB50CC5"/>
    <w:rsid w:val="1FBA2687"/>
    <w:rsid w:val="1FDC657D"/>
    <w:rsid w:val="1FDE65E8"/>
    <w:rsid w:val="1FF94141"/>
    <w:rsid w:val="201E5F38"/>
    <w:rsid w:val="204A64FA"/>
    <w:rsid w:val="204E455F"/>
    <w:rsid w:val="20633FCA"/>
    <w:rsid w:val="2087099B"/>
    <w:rsid w:val="20B266BB"/>
    <w:rsid w:val="20E64474"/>
    <w:rsid w:val="210B5C89"/>
    <w:rsid w:val="213351E0"/>
    <w:rsid w:val="214B0CAA"/>
    <w:rsid w:val="21994949"/>
    <w:rsid w:val="21B97D92"/>
    <w:rsid w:val="21CF28DB"/>
    <w:rsid w:val="21EE5FF6"/>
    <w:rsid w:val="22673999"/>
    <w:rsid w:val="22694ED1"/>
    <w:rsid w:val="232E3EB1"/>
    <w:rsid w:val="236E0751"/>
    <w:rsid w:val="23B668DB"/>
    <w:rsid w:val="23FA1FE5"/>
    <w:rsid w:val="24B108F5"/>
    <w:rsid w:val="24B54A8C"/>
    <w:rsid w:val="24C543A1"/>
    <w:rsid w:val="258A781B"/>
    <w:rsid w:val="25973EF8"/>
    <w:rsid w:val="25D24FC7"/>
    <w:rsid w:val="25D77EDA"/>
    <w:rsid w:val="262E5F76"/>
    <w:rsid w:val="26434954"/>
    <w:rsid w:val="26AC0E80"/>
    <w:rsid w:val="26C63F70"/>
    <w:rsid w:val="26EA6341"/>
    <w:rsid w:val="278D7197"/>
    <w:rsid w:val="27A52CD4"/>
    <w:rsid w:val="27D61F3E"/>
    <w:rsid w:val="28585368"/>
    <w:rsid w:val="289E0A6D"/>
    <w:rsid w:val="28B1040D"/>
    <w:rsid w:val="28C66939"/>
    <w:rsid w:val="28D01566"/>
    <w:rsid w:val="298E56A9"/>
    <w:rsid w:val="298E577B"/>
    <w:rsid w:val="29AC23BD"/>
    <w:rsid w:val="29B449E4"/>
    <w:rsid w:val="29B631B4"/>
    <w:rsid w:val="2A141B3C"/>
    <w:rsid w:val="2A1D7D95"/>
    <w:rsid w:val="2A3A1F32"/>
    <w:rsid w:val="2A5542FE"/>
    <w:rsid w:val="2AB47328"/>
    <w:rsid w:val="2AE930C4"/>
    <w:rsid w:val="2B3B360F"/>
    <w:rsid w:val="2B91322F"/>
    <w:rsid w:val="2BA051BE"/>
    <w:rsid w:val="2BA31A6A"/>
    <w:rsid w:val="2C29688D"/>
    <w:rsid w:val="2C445A67"/>
    <w:rsid w:val="2C883F92"/>
    <w:rsid w:val="2CBC25DC"/>
    <w:rsid w:val="2CC26024"/>
    <w:rsid w:val="2D1C3036"/>
    <w:rsid w:val="2D3D04B9"/>
    <w:rsid w:val="2D3F58BA"/>
    <w:rsid w:val="2D5424C9"/>
    <w:rsid w:val="2D7728FD"/>
    <w:rsid w:val="2DD80E6F"/>
    <w:rsid w:val="2DF94DCC"/>
    <w:rsid w:val="2E17533E"/>
    <w:rsid w:val="2E8250B1"/>
    <w:rsid w:val="2E9C077D"/>
    <w:rsid w:val="2EB77450"/>
    <w:rsid w:val="2F475739"/>
    <w:rsid w:val="2F727B19"/>
    <w:rsid w:val="302805D7"/>
    <w:rsid w:val="30336FAA"/>
    <w:rsid w:val="308C745E"/>
    <w:rsid w:val="30C87A77"/>
    <w:rsid w:val="3196159F"/>
    <w:rsid w:val="32592002"/>
    <w:rsid w:val="32AB7D79"/>
    <w:rsid w:val="32BA0522"/>
    <w:rsid w:val="330907DE"/>
    <w:rsid w:val="33531837"/>
    <w:rsid w:val="33E22FD7"/>
    <w:rsid w:val="33F425AD"/>
    <w:rsid w:val="3411382C"/>
    <w:rsid w:val="3417273F"/>
    <w:rsid w:val="342A0D48"/>
    <w:rsid w:val="3433307A"/>
    <w:rsid w:val="348D7D3E"/>
    <w:rsid w:val="34BB756E"/>
    <w:rsid w:val="34D544CB"/>
    <w:rsid w:val="34D76ADF"/>
    <w:rsid w:val="34E523B8"/>
    <w:rsid w:val="34EC2BC6"/>
    <w:rsid w:val="351F443E"/>
    <w:rsid w:val="35A12A53"/>
    <w:rsid w:val="35DC70D6"/>
    <w:rsid w:val="36617B36"/>
    <w:rsid w:val="36E42D0D"/>
    <w:rsid w:val="373A5CD3"/>
    <w:rsid w:val="374E0983"/>
    <w:rsid w:val="37637413"/>
    <w:rsid w:val="37953982"/>
    <w:rsid w:val="38156F6F"/>
    <w:rsid w:val="387B6CF2"/>
    <w:rsid w:val="38A71D10"/>
    <w:rsid w:val="38C52FF2"/>
    <w:rsid w:val="39027F8A"/>
    <w:rsid w:val="39544287"/>
    <w:rsid w:val="39852751"/>
    <w:rsid w:val="39BC591B"/>
    <w:rsid w:val="39D07C07"/>
    <w:rsid w:val="3A211C22"/>
    <w:rsid w:val="3A4D1B9C"/>
    <w:rsid w:val="3A577D39"/>
    <w:rsid w:val="3A59585F"/>
    <w:rsid w:val="3AC16F61"/>
    <w:rsid w:val="3B277F78"/>
    <w:rsid w:val="3BBC7CFC"/>
    <w:rsid w:val="3C096E11"/>
    <w:rsid w:val="3C296507"/>
    <w:rsid w:val="3CCC5E0F"/>
    <w:rsid w:val="3CFE6030"/>
    <w:rsid w:val="3D0803D4"/>
    <w:rsid w:val="3D1D647A"/>
    <w:rsid w:val="3D8B24B2"/>
    <w:rsid w:val="3DA768E2"/>
    <w:rsid w:val="3DD82F3F"/>
    <w:rsid w:val="3E0A15F3"/>
    <w:rsid w:val="3EE31B9B"/>
    <w:rsid w:val="3F25168C"/>
    <w:rsid w:val="3F314B32"/>
    <w:rsid w:val="3F536D21"/>
    <w:rsid w:val="3F5F429A"/>
    <w:rsid w:val="3F802C8D"/>
    <w:rsid w:val="3F807ECB"/>
    <w:rsid w:val="3FA84C33"/>
    <w:rsid w:val="3FCF35E7"/>
    <w:rsid w:val="3FF20496"/>
    <w:rsid w:val="3FFB4CC3"/>
    <w:rsid w:val="40270F38"/>
    <w:rsid w:val="404D45CD"/>
    <w:rsid w:val="40727CF9"/>
    <w:rsid w:val="40AB0497"/>
    <w:rsid w:val="40B5593F"/>
    <w:rsid w:val="41D56931"/>
    <w:rsid w:val="41F15002"/>
    <w:rsid w:val="4206515C"/>
    <w:rsid w:val="42457F2F"/>
    <w:rsid w:val="42660D63"/>
    <w:rsid w:val="427F7E2D"/>
    <w:rsid w:val="429119A4"/>
    <w:rsid w:val="42D35E8B"/>
    <w:rsid w:val="430B022C"/>
    <w:rsid w:val="433504EC"/>
    <w:rsid w:val="43680CF0"/>
    <w:rsid w:val="439A6AC8"/>
    <w:rsid w:val="43A44750"/>
    <w:rsid w:val="44055F4E"/>
    <w:rsid w:val="440F2398"/>
    <w:rsid w:val="445B281B"/>
    <w:rsid w:val="446C618F"/>
    <w:rsid w:val="44AB397A"/>
    <w:rsid w:val="44D33866"/>
    <w:rsid w:val="44E1406F"/>
    <w:rsid w:val="451D7FC6"/>
    <w:rsid w:val="455F7AA2"/>
    <w:rsid w:val="45B32711"/>
    <w:rsid w:val="45FC4A4F"/>
    <w:rsid w:val="4654512D"/>
    <w:rsid w:val="46A46188"/>
    <w:rsid w:val="46DA1AD6"/>
    <w:rsid w:val="46EC35B7"/>
    <w:rsid w:val="48044C45"/>
    <w:rsid w:val="480C2163"/>
    <w:rsid w:val="48E21E55"/>
    <w:rsid w:val="499E6DEB"/>
    <w:rsid w:val="49B22896"/>
    <w:rsid w:val="49EE07AC"/>
    <w:rsid w:val="49F0073B"/>
    <w:rsid w:val="4A422A1D"/>
    <w:rsid w:val="4A802E49"/>
    <w:rsid w:val="4AE16CAD"/>
    <w:rsid w:val="4C3C0A5B"/>
    <w:rsid w:val="4C416153"/>
    <w:rsid w:val="4C4261E9"/>
    <w:rsid w:val="4D2F41FE"/>
    <w:rsid w:val="4D9C1D82"/>
    <w:rsid w:val="4DB36BDD"/>
    <w:rsid w:val="4E1A6968"/>
    <w:rsid w:val="4E202D97"/>
    <w:rsid w:val="4E4966F7"/>
    <w:rsid w:val="4E704ACE"/>
    <w:rsid w:val="4EB7482E"/>
    <w:rsid w:val="4EE41BAA"/>
    <w:rsid w:val="4EEC4871"/>
    <w:rsid w:val="4F19773A"/>
    <w:rsid w:val="4F532B76"/>
    <w:rsid w:val="4FE45773"/>
    <w:rsid w:val="50033E4B"/>
    <w:rsid w:val="50163CC5"/>
    <w:rsid w:val="505B64B6"/>
    <w:rsid w:val="50811214"/>
    <w:rsid w:val="50E224A6"/>
    <w:rsid w:val="50F51FED"/>
    <w:rsid w:val="50FB2D75"/>
    <w:rsid w:val="51703215"/>
    <w:rsid w:val="51F6353C"/>
    <w:rsid w:val="52720EFE"/>
    <w:rsid w:val="528151F3"/>
    <w:rsid w:val="52A01E26"/>
    <w:rsid w:val="52B32CF4"/>
    <w:rsid w:val="52EB0BC7"/>
    <w:rsid w:val="531D5224"/>
    <w:rsid w:val="53545E73"/>
    <w:rsid w:val="53B13BBE"/>
    <w:rsid w:val="53BF22AC"/>
    <w:rsid w:val="53D855EF"/>
    <w:rsid w:val="543B5296"/>
    <w:rsid w:val="545146D9"/>
    <w:rsid w:val="545C42AE"/>
    <w:rsid w:val="546A7DF9"/>
    <w:rsid w:val="546C1641"/>
    <w:rsid w:val="549F3D32"/>
    <w:rsid w:val="54D062C6"/>
    <w:rsid w:val="54DC3B99"/>
    <w:rsid w:val="54E2626A"/>
    <w:rsid w:val="551773E4"/>
    <w:rsid w:val="55421441"/>
    <w:rsid w:val="55591B89"/>
    <w:rsid w:val="558223FE"/>
    <w:rsid w:val="55C234B1"/>
    <w:rsid w:val="55D72ED2"/>
    <w:rsid w:val="561E4D71"/>
    <w:rsid w:val="562E14F6"/>
    <w:rsid w:val="563C1526"/>
    <w:rsid w:val="565048AE"/>
    <w:rsid w:val="56674281"/>
    <w:rsid w:val="56AE7195"/>
    <w:rsid w:val="57042957"/>
    <w:rsid w:val="572B6A2A"/>
    <w:rsid w:val="57373391"/>
    <w:rsid w:val="57435475"/>
    <w:rsid w:val="576A0C54"/>
    <w:rsid w:val="577A525D"/>
    <w:rsid w:val="57E8439A"/>
    <w:rsid w:val="57F80F8C"/>
    <w:rsid w:val="584B2834"/>
    <w:rsid w:val="58765428"/>
    <w:rsid w:val="587948A3"/>
    <w:rsid w:val="58D45866"/>
    <w:rsid w:val="591F781C"/>
    <w:rsid w:val="595B0854"/>
    <w:rsid w:val="5A280F9E"/>
    <w:rsid w:val="5A3809AA"/>
    <w:rsid w:val="5A5F639F"/>
    <w:rsid w:val="5A9D6C4B"/>
    <w:rsid w:val="5AD06B3F"/>
    <w:rsid w:val="5B0F40C8"/>
    <w:rsid w:val="5B4672E2"/>
    <w:rsid w:val="5B47250A"/>
    <w:rsid w:val="5B4C7AAB"/>
    <w:rsid w:val="5B732206"/>
    <w:rsid w:val="5BD4669C"/>
    <w:rsid w:val="5BF05F4C"/>
    <w:rsid w:val="5C4001D5"/>
    <w:rsid w:val="5C734A4A"/>
    <w:rsid w:val="5C812A05"/>
    <w:rsid w:val="5C907A83"/>
    <w:rsid w:val="5CA02E9E"/>
    <w:rsid w:val="5CED4150"/>
    <w:rsid w:val="5D226935"/>
    <w:rsid w:val="5D46433E"/>
    <w:rsid w:val="5D4810F0"/>
    <w:rsid w:val="5D88799D"/>
    <w:rsid w:val="5D8C6CB5"/>
    <w:rsid w:val="5DA16A52"/>
    <w:rsid w:val="5DC0346B"/>
    <w:rsid w:val="5DDB5724"/>
    <w:rsid w:val="5E053602"/>
    <w:rsid w:val="5E0771FD"/>
    <w:rsid w:val="5E8223DB"/>
    <w:rsid w:val="5E8302C7"/>
    <w:rsid w:val="5E8B73F5"/>
    <w:rsid w:val="5F5521EA"/>
    <w:rsid w:val="5FC759CB"/>
    <w:rsid w:val="5FE06719"/>
    <w:rsid w:val="60402C48"/>
    <w:rsid w:val="604A1623"/>
    <w:rsid w:val="60820DBC"/>
    <w:rsid w:val="61394717"/>
    <w:rsid w:val="61504A17"/>
    <w:rsid w:val="61706E67"/>
    <w:rsid w:val="61C80A51"/>
    <w:rsid w:val="61D6493F"/>
    <w:rsid w:val="61DA5BCD"/>
    <w:rsid w:val="61F54496"/>
    <w:rsid w:val="6205338C"/>
    <w:rsid w:val="62922E0D"/>
    <w:rsid w:val="63D2076D"/>
    <w:rsid w:val="64261963"/>
    <w:rsid w:val="643A1774"/>
    <w:rsid w:val="64831111"/>
    <w:rsid w:val="64CB0A84"/>
    <w:rsid w:val="651370F3"/>
    <w:rsid w:val="651915C4"/>
    <w:rsid w:val="652C1E28"/>
    <w:rsid w:val="65583AAA"/>
    <w:rsid w:val="6603474E"/>
    <w:rsid w:val="660404C6"/>
    <w:rsid w:val="6612232E"/>
    <w:rsid w:val="663761A5"/>
    <w:rsid w:val="66A15D14"/>
    <w:rsid w:val="66F8133A"/>
    <w:rsid w:val="673C4495"/>
    <w:rsid w:val="676400EF"/>
    <w:rsid w:val="678A004E"/>
    <w:rsid w:val="6793565D"/>
    <w:rsid w:val="68902424"/>
    <w:rsid w:val="68AC550D"/>
    <w:rsid w:val="68DA66A7"/>
    <w:rsid w:val="691B3B5C"/>
    <w:rsid w:val="692C0503"/>
    <w:rsid w:val="69C858BB"/>
    <w:rsid w:val="69E20B1E"/>
    <w:rsid w:val="69F10BC2"/>
    <w:rsid w:val="6A7A69E7"/>
    <w:rsid w:val="6AC4235D"/>
    <w:rsid w:val="6AEA454A"/>
    <w:rsid w:val="6AFF1C84"/>
    <w:rsid w:val="6B0A0CB8"/>
    <w:rsid w:val="6B403D4E"/>
    <w:rsid w:val="6B5122CE"/>
    <w:rsid w:val="6B576D89"/>
    <w:rsid w:val="6B7A421F"/>
    <w:rsid w:val="6C4C7A03"/>
    <w:rsid w:val="6C601EA8"/>
    <w:rsid w:val="6C884EA9"/>
    <w:rsid w:val="6C95770C"/>
    <w:rsid w:val="6CA156A1"/>
    <w:rsid w:val="6CAF092F"/>
    <w:rsid w:val="6CD75674"/>
    <w:rsid w:val="6CF033F2"/>
    <w:rsid w:val="6D0D4104"/>
    <w:rsid w:val="6D314CB6"/>
    <w:rsid w:val="6D34781D"/>
    <w:rsid w:val="6D4F64CA"/>
    <w:rsid w:val="6DAA3120"/>
    <w:rsid w:val="6DC522E8"/>
    <w:rsid w:val="6DFC10B3"/>
    <w:rsid w:val="6E1443B5"/>
    <w:rsid w:val="6E276AFF"/>
    <w:rsid w:val="6E3E5BE8"/>
    <w:rsid w:val="6E903394"/>
    <w:rsid w:val="6F797148"/>
    <w:rsid w:val="6FBB7E47"/>
    <w:rsid w:val="70247956"/>
    <w:rsid w:val="708969D8"/>
    <w:rsid w:val="70BB5E75"/>
    <w:rsid w:val="70E05C37"/>
    <w:rsid w:val="70F44829"/>
    <w:rsid w:val="71341B2C"/>
    <w:rsid w:val="71922E29"/>
    <w:rsid w:val="71D16E9C"/>
    <w:rsid w:val="71DD22F7"/>
    <w:rsid w:val="71EC253A"/>
    <w:rsid w:val="72196971"/>
    <w:rsid w:val="72356ABA"/>
    <w:rsid w:val="723C55F4"/>
    <w:rsid w:val="724873E9"/>
    <w:rsid w:val="72652B74"/>
    <w:rsid w:val="72C54BF1"/>
    <w:rsid w:val="73022407"/>
    <w:rsid w:val="73C848E1"/>
    <w:rsid w:val="73CD1EF7"/>
    <w:rsid w:val="74102BF5"/>
    <w:rsid w:val="74477EFB"/>
    <w:rsid w:val="74D622C2"/>
    <w:rsid w:val="74D67EE2"/>
    <w:rsid w:val="74EF6340"/>
    <w:rsid w:val="751878CC"/>
    <w:rsid w:val="75200BB4"/>
    <w:rsid w:val="768C7E47"/>
    <w:rsid w:val="769E5DCD"/>
    <w:rsid w:val="76C375E1"/>
    <w:rsid w:val="76EE58B6"/>
    <w:rsid w:val="773D763E"/>
    <w:rsid w:val="77515058"/>
    <w:rsid w:val="77D12540"/>
    <w:rsid w:val="77F365A4"/>
    <w:rsid w:val="780D320A"/>
    <w:rsid w:val="780F03C0"/>
    <w:rsid w:val="7869721F"/>
    <w:rsid w:val="787E5EB6"/>
    <w:rsid w:val="78B275CC"/>
    <w:rsid w:val="78E977A8"/>
    <w:rsid w:val="78FB07A0"/>
    <w:rsid w:val="790E2D96"/>
    <w:rsid w:val="794A5D98"/>
    <w:rsid w:val="79654980"/>
    <w:rsid w:val="79B04ED7"/>
    <w:rsid w:val="7A1629F3"/>
    <w:rsid w:val="7A263900"/>
    <w:rsid w:val="7A422625"/>
    <w:rsid w:val="7A5E1AFB"/>
    <w:rsid w:val="7AA21230"/>
    <w:rsid w:val="7AB021D0"/>
    <w:rsid w:val="7AD12EFD"/>
    <w:rsid w:val="7B0D676E"/>
    <w:rsid w:val="7B21147A"/>
    <w:rsid w:val="7BC0348A"/>
    <w:rsid w:val="7BCF611E"/>
    <w:rsid w:val="7C2F7ACB"/>
    <w:rsid w:val="7C730753"/>
    <w:rsid w:val="7CCA7E42"/>
    <w:rsid w:val="7CEA3B1A"/>
    <w:rsid w:val="7D6A71B9"/>
    <w:rsid w:val="7E6C0040"/>
    <w:rsid w:val="7E763C95"/>
    <w:rsid w:val="7F0F2D1F"/>
    <w:rsid w:val="7F1F133B"/>
    <w:rsid w:val="7F4752DA"/>
    <w:rsid w:val="7F4D0390"/>
    <w:rsid w:val="7F8F22D9"/>
    <w:rsid w:val="7FC01926"/>
    <w:rsid w:val="7FFC61D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 w:semiHidden="0" w:name="heading 3"/>
    <w:lsdException w:qFormat="1" w:unhideWhenUsed="0"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99" w:semiHidden="0" w:name="toc 1"/>
    <w:lsdException w:qFormat="1" w:unhideWhenUsed="0" w:uiPriority="99" w:semiHidden="0" w:name="toc 2"/>
    <w:lsdException w:qFormat="1" w:unhideWhenUsed="0" w:uiPriority="99" w:semiHidden="0" w:name="toc 3"/>
    <w:lsdException w:qFormat="1" w:unhideWhenUsed="0" w:uiPriority="99" w:semiHidden="0" w:name="toc 4"/>
    <w:lsdException w:qFormat="1" w:unhideWhenUsed="0" w:uiPriority="99" w:semiHidden="0" w:name="toc 5"/>
    <w:lsdException w:qFormat="1" w:unhideWhenUsed="0" w:uiPriority="99" w:semiHidden="0" w:name="toc 6"/>
    <w:lsdException w:qFormat="1" w:unhideWhenUsed="0" w:uiPriority="99" w:semiHidden="0" w:name="toc 7"/>
    <w:lsdException w:qFormat="1" w:unhideWhenUsed="0" w:uiPriority="99" w:semiHidden="0" w:name="toc 8"/>
    <w:lsdException w:qFormat="1" w:unhideWhenUsed="0" w:uiPriority="99" w:semiHidden="0" w:name="toc 9"/>
    <w:lsdException w:qFormat="1" w:unhideWhenUsed="0" w:uiPriority="0" w:semiHidden="0" w:name="Normal Indent"/>
    <w:lsdException w:uiPriority="99" w:name="footnote text"/>
    <w:lsdException w:qFormat="1" w:unhideWhenUsed="0" w:uiPriority="99" w:semiHidden="0" w:name="annotation text"/>
    <w:lsdException w:qFormat="1" w:unhideWhenUsed="0" w:uiPriority="99" w:semiHidden="0" w:name="header"/>
    <w:lsdException w:qFormat="1" w:unhideWhenUsed="0" w:uiPriority="99" w:semiHidden="0" w:name="footer"/>
    <w:lsdException w:uiPriority="99" w:name="index heading"/>
    <w:lsdException w:qFormat="1" w:unhideWhenUsed="0" w:uiPriority="99" w:semiHidden="0" w:name="caption"/>
    <w:lsdException w:uiPriority="99" w:name="table of figures"/>
    <w:lsdException w:uiPriority="99" w:name="envelope address"/>
    <w:lsdException w:uiPriority="99" w:name="envelope return"/>
    <w:lsdException w:uiPriority="99" w:name="footnote reference"/>
    <w:lsdException w:qFormat="1" w:unhideWhenUsed="0" w:uiPriority="99" w:semiHidden="0"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qFormat="1" w:unhideWhenUsed="0" w:uiPriority="0" w:semiHidden="0" w:name="toa heading"/>
    <w:lsdException w:uiPriority="99" w:name="List"/>
    <w:lsdException w:uiPriority="99" w:name="List Bullet"/>
    <w:lsdException w:uiPriority="99" w:name="List Number"/>
    <w:lsdException w:qFormat="1" w:unhideWhenUsed="0" w:uiPriority="99" w:semiHidden="0" w:name="List 2"/>
    <w:lsdException w:qFormat="1" w:unhideWhenUsed="0" w:uiPriority="99" w:semiHidden="0"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99" w:semiHidden="0" w:name="Body Text"/>
    <w:lsdException w:qFormat="1" w:unhideWhenUsed="0"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99" w:semiHidden="0" w:name="Date"/>
    <w:lsdException w:qFormat="1" w:unhideWhenUsed="0" w:uiPriority="0" w:semiHidden="0" w:name="Body Text First Indent"/>
    <w:lsdException w:uiPriority="99" w:name="Body Text First Indent 2"/>
    <w:lsdException w:uiPriority="99" w:name="Note Heading"/>
    <w:lsdException w:qFormat="1" w:unhideWhenUsed="0" w:uiPriority="99" w:semiHidden="0" w:name="Body Text 2"/>
    <w:lsdException w:uiPriority="99" w:name="Body Text 3"/>
    <w:lsdException w:qFormat="1" w:unhideWhenUsed="0" w:uiPriority="99" w:semiHidden="0" w:name="Body Text Indent 2"/>
    <w:lsdException w:qFormat="1" w:unhideWhenUsed="0" w:uiPriority="99" w:semiHidden="0" w:name="Body Text Indent 3"/>
    <w:lsdException w:uiPriority="99" w:name="Block Text"/>
    <w:lsdException w:qFormat="1" w:unhideWhenUsed="0" w:uiPriority="99" w:semiHidden="0" w:name="Hyperlink"/>
    <w:lsdException w:uiPriority="99" w:name="FollowedHyperlink"/>
    <w:lsdException w:qFormat="1" w:unhideWhenUsed="0" w:uiPriority="99" w:semiHidden="0" w:name="Strong"/>
    <w:lsdException w:qFormat="1" w:unhideWhenUsed="0" w:uiPriority="20" w:semiHidden="0" w:name="Emphasis"/>
    <w:lsdException w:qFormat="1" w:unhideWhenUsed="0" w:uiPriority="99" w:semiHidden="0" w:name="Document Map"/>
    <w:lsdException w:qFormat="1" w:unhideWhenUsed="0" w:uiPriority="0"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1"/>
      <w:lang w:val="en-US" w:eastAsia="zh-CN" w:bidi="ar-SA"/>
    </w:rPr>
  </w:style>
  <w:style w:type="paragraph" w:styleId="3">
    <w:name w:val="heading 1"/>
    <w:basedOn w:val="1"/>
    <w:next w:val="1"/>
    <w:link w:val="45"/>
    <w:qFormat/>
    <w:uiPriority w:val="99"/>
    <w:pPr>
      <w:keepNext/>
      <w:keepLines/>
      <w:spacing w:before="340" w:after="330" w:line="576" w:lineRule="auto"/>
      <w:outlineLvl w:val="0"/>
    </w:pPr>
    <w:rPr>
      <w:rFonts w:ascii="Calibri" w:hAnsi="Calibri"/>
      <w:b/>
      <w:bCs/>
      <w:kern w:val="44"/>
      <w:sz w:val="44"/>
      <w:szCs w:val="44"/>
    </w:rPr>
  </w:style>
  <w:style w:type="paragraph" w:styleId="4">
    <w:name w:val="heading 2"/>
    <w:basedOn w:val="1"/>
    <w:next w:val="1"/>
    <w:link w:val="46"/>
    <w:qFormat/>
    <w:uiPriority w:val="99"/>
    <w:pPr>
      <w:keepNext/>
      <w:keepLines/>
      <w:spacing w:before="260" w:after="260" w:line="416" w:lineRule="auto"/>
      <w:outlineLvl w:val="1"/>
    </w:pPr>
    <w:rPr>
      <w:rFonts w:ascii="Arial" w:hAnsi="Arial" w:eastAsia="黑体"/>
      <w:b/>
      <w:bCs/>
      <w:sz w:val="32"/>
      <w:szCs w:val="32"/>
    </w:rPr>
  </w:style>
  <w:style w:type="paragraph" w:styleId="5">
    <w:name w:val="heading 3"/>
    <w:basedOn w:val="1"/>
    <w:next w:val="1"/>
    <w:link w:val="47"/>
    <w:qFormat/>
    <w:uiPriority w:val="9"/>
    <w:pPr>
      <w:keepNext/>
      <w:keepLines/>
      <w:spacing w:before="260" w:after="260" w:line="416" w:lineRule="auto"/>
      <w:outlineLvl w:val="2"/>
    </w:pPr>
    <w:rPr>
      <w:rFonts w:ascii="Calibri" w:hAnsi="Calibri"/>
      <w:b/>
      <w:bCs/>
      <w:sz w:val="32"/>
      <w:szCs w:val="32"/>
    </w:rPr>
  </w:style>
  <w:style w:type="paragraph" w:styleId="6">
    <w:name w:val="heading 4"/>
    <w:basedOn w:val="1"/>
    <w:next w:val="1"/>
    <w:link w:val="98"/>
    <w:qFormat/>
    <w:uiPriority w:val="0"/>
    <w:pPr>
      <w:keepNext/>
      <w:keepLines/>
      <w:spacing w:line="360" w:lineRule="auto"/>
      <w:outlineLvl w:val="3"/>
    </w:pPr>
    <w:rPr>
      <w:rFonts w:ascii="Cambria" w:hAnsi="Cambria"/>
      <w:b/>
      <w:bCs/>
      <w:sz w:val="24"/>
      <w:szCs w:val="28"/>
    </w:rPr>
  </w:style>
  <w:style w:type="character" w:default="1" w:styleId="37">
    <w:name w:val="Default Paragraph Font"/>
    <w:semiHidden/>
    <w:unhideWhenUsed/>
    <w:uiPriority w:val="1"/>
  </w:style>
  <w:style w:type="table" w:default="1" w:styleId="35">
    <w:name w:val="Normal Table"/>
    <w:semiHidden/>
    <w:unhideWhenUsed/>
    <w:uiPriority w:val="99"/>
    <w:tblPr>
      <w:tblCellMar>
        <w:top w:w="0" w:type="dxa"/>
        <w:left w:w="108" w:type="dxa"/>
        <w:bottom w:w="0" w:type="dxa"/>
        <w:right w:w="108" w:type="dxa"/>
      </w:tblCellMar>
    </w:tblPr>
  </w:style>
  <w:style w:type="paragraph" w:styleId="2">
    <w:name w:val="toa heading"/>
    <w:basedOn w:val="1"/>
    <w:next w:val="1"/>
    <w:qFormat/>
    <w:uiPriority w:val="0"/>
    <w:pPr>
      <w:spacing w:before="120"/>
    </w:pPr>
    <w:rPr>
      <w:rFonts w:ascii="Arial" w:hAnsi="Arial"/>
      <w:sz w:val="24"/>
      <w:szCs w:val="20"/>
    </w:rPr>
  </w:style>
  <w:style w:type="paragraph" w:styleId="7">
    <w:name w:val="List 3"/>
    <w:basedOn w:val="1"/>
    <w:qFormat/>
    <w:uiPriority w:val="99"/>
    <w:pPr>
      <w:ind w:left="600" w:leftChars="400" w:hanging="200" w:hangingChars="200"/>
    </w:pPr>
  </w:style>
  <w:style w:type="paragraph" w:styleId="8">
    <w:name w:val="toc 7"/>
    <w:basedOn w:val="1"/>
    <w:next w:val="1"/>
    <w:qFormat/>
    <w:uiPriority w:val="99"/>
    <w:pPr>
      <w:ind w:left="2520" w:leftChars="1200"/>
    </w:pPr>
  </w:style>
  <w:style w:type="paragraph" w:styleId="9">
    <w:name w:val="Normal Indent"/>
    <w:basedOn w:val="1"/>
    <w:qFormat/>
    <w:uiPriority w:val="0"/>
    <w:pPr>
      <w:ind w:firstLine="420" w:firstLineChars="200"/>
    </w:pPr>
  </w:style>
  <w:style w:type="paragraph" w:styleId="10">
    <w:name w:val="caption"/>
    <w:basedOn w:val="1"/>
    <w:next w:val="1"/>
    <w:qFormat/>
    <w:uiPriority w:val="99"/>
    <w:pPr>
      <w:spacing w:before="152" w:after="160"/>
    </w:pPr>
    <w:rPr>
      <w:rFonts w:ascii="Arial" w:hAnsi="Arial" w:eastAsia="黑体" w:cs="Arial"/>
      <w:sz w:val="20"/>
      <w:szCs w:val="20"/>
    </w:rPr>
  </w:style>
  <w:style w:type="paragraph" w:styleId="11">
    <w:name w:val="Document Map"/>
    <w:basedOn w:val="1"/>
    <w:link w:val="48"/>
    <w:qFormat/>
    <w:uiPriority w:val="99"/>
    <w:pPr>
      <w:shd w:val="clear" w:color="auto" w:fill="000080"/>
    </w:pPr>
    <w:rPr>
      <w:rFonts w:ascii="Calibri" w:hAnsi="Calibri"/>
      <w:kern w:val="0"/>
      <w:sz w:val="2"/>
      <w:szCs w:val="2"/>
    </w:rPr>
  </w:style>
  <w:style w:type="paragraph" w:styleId="12">
    <w:name w:val="annotation text"/>
    <w:basedOn w:val="1"/>
    <w:link w:val="42"/>
    <w:qFormat/>
    <w:uiPriority w:val="99"/>
    <w:pPr>
      <w:jc w:val="left"/>
    </w:pPr>
  </w:style>
  <w:style w:type="paragraph" w:styleId="13">
    <w:name w:val="Body Text"/>
    <w:basedOn w:val="1"/>
    <w:link w:val="44"/>
    <w:qFormat/>
    <w:uiPriority w:val="99"/>
    <w:pPr>
      <w:spacing w:after="120"/>
    </w:pPr>
    <w:rPr>
      <w:rFonts w:ascii="Calibri" w:hAnsi="Calibri"/>
      <w:sz w:val="24"/>
      <w:szCs w:val="24"/>
    </w:rPr>
  </w:style>
  <w:style w:type="paragraph" w:styleId="14">
    <w:name w:val="Body Text Indent"/>
    <w:basedOn w:val="1"/>
    <w:next w:val="15"/>
    <w:link w:val="50"/>
    <w:qFormat/>
    <w:uiPriority w:val="99"/>
    <w:pPr>
      <w:spacing w:line="500" w:lineRule="exact"/>
      <w:ind w:left="832" w:leftChars="832" w:firstLine="196" w:firstLineChars="196"/>
    </w:pPr>
    <w:rPr>
      <w:rFonts w:ascii="Calibri" w:hAnsi="Calibri"/>
      <w:kern w:val="0"/>
    </w:rPr>
  </w:style>
  <w:style w:type="paragraph" w:styleId="15">
    <w:name w:val="Date"/>
    <w:basedOn w:val="1"/>
    <w:next w:val="1"/>
    <w:link w:val="51"/>
    <w:qFormat/>
    <w:uiPriority w:val="99"/>
    <w:pPr>
      <w:ind w:left="2500" w:leftChars="2500"/>
    </w:pPr>
    <w:rPr>
      <w:rFonts w:ascii="Calibri" w:hAnsi="Calibri"/>
      <w:kern w:val="0"/>
    </w:rPr>
  </w:style>
  <w:style w:type="paragraph" w:styleId="16">
    <w:name w:val="List 2"/>
    <w:basedOn w:val="1"/>
    <w:qFormat/>
    <w:uiPriority w:val="99"/>
    <w:pPr>
      <w:ind w:left="400" w:leftChars="200" w:hanging="200" w:hangingChars="200"/>
    </w:pPr>
  </w:style>
  <w:style w:type="paragraph" w:styleId="17">
    <w:name w:val="toc 5"/>
    <w:basedOn w:val="1"/>
    <w:next w:val="1"/>
    <w:qFormat/>
    <w:uiPriority w:val="99"/>
    <w:pPr>
      <w:ind w:left="1680" w:leftChars="800"/>
    </w:pPr>
  </w:style>
  <w:style w:type="paragraph" w:styleId="18">
    <w:name w:val="toc 3"/>
    <w:basedOn w:val="1"/>
    <w:next w:val="1"/>
    <w:qFormat/>
    <w:uiPriority w:val="99"/>
    <w:pPr>
      <w:ind w:left="840" w:leftChars="400"/>
    </w:pPr>
  </w:style>
  <w:style w:type="paragraph" w:styleId="19">
    <w:name w:val="Plain Text"/>
    <w:basedOn w:val="1"/>
    <w:qFormat/>
    <w:uiPriority w:val="0"/>
    <w:rPr>
      <w:rFonts w:ascii="宋体" w:hAnsi="Courier New"/>
    </w:rPr>
  </w:style>
  <w:style w:type="paragraph" w:styleId="20">
    <w:name w:val="toc 8"/>
    <w:basedOn w:val="1"/>
    <w:next w:val="1"/>
    <w:qFormat/>
    <w:uiPriority w:val="99"/>
    <w:pPr>
      <w:ind w:left="2940" w:leftChars="1400"/>
    </w:pPr>
  </w:style>
  <w:style w:type="paragraph" w:styleId="21">
    <w:name w:val="Body Text Indent 2"/>
    <w:basedOn w:val="1"/>
    <w:link w:val="52"/>
    <w:qFormat/>
    <w:uiPriority w:val="99"/>
    <w:pPr>
      <w:spacing w:line="500" w:lineRule="exact"/>
      <w:ind w:firstLine="200" w:firstLineChars="200"/>
    </w:pPr>
    <w:rPr>
      <w:rFonts w:ascii="Calibri" w:hAnsi="Calibri"/>
      <w:kern w:val="0"/>
    </w:rPr>
  </w:style>
  <w:style w:type="paragraph" w:styleId="22">
    <w:name w:val="Balloon Text"/>
    <w:basedOn w:val="1"/>
    <w:link w:val="104"/>
    <w:semiHidden/>
    <w:unhideWhenUsed/>
    <w:qFormat/>
    <w:uiPriority w:val="99"/>
    <w:rPr>
      <w:sz w:val="18"/>
      <w:szCs w:val="18"/>
    </w:rPr>
  </w:style>
  <w:style w:type="paragraph" w:styleId="23">
    <w:name w:val="footer"/>
    <w:basedOn w:val="1"/>
    <w:link w:val="53"/>
    <w:qFormat/>
    <w:uiPriority w:val="99"/>
    <w:pPr>
      <w:tabs>
        <w:tab w:val="center" w:pos="4153"/>
        <w:tab w:val="right" w:pos="8306"/>
      </w:tabs>
      <w:snapToGrid w:val="0"/>
      <w:jc w:val="left"/>
    </w:pPr>
    <w:rPr>
      <w:rFonts w:ascii="Calibri" w:hAnsi="Calibri"/>
      <w:kern w:val="0"/>
      <w:sz w:val="18"/>
      <w:szCs w:val="18"/>
    </w:rPr>
  </w:style>
  <w:style w:type="paragraph" w:styleId="24">
    <w:name w:val="header"/>
    <w:basedOn w:val="1"/>
    <w:link w:val="54"/>
    <w:qFormat/>
    <w:uiPriority w:val="99"/>
    <w:pPr>
      <w:pBdr>
        <w:bottom w:val="single" w:color="auto" w:sz="6" w:space="1"/>
      </w:pBdr>
      <w:tabs>
        <w:tab w:val="center" w:pos="4153"/>
        <w:tab w:val="right" w:pos="8306"/>
      </w:tabs>
      <w:snapToGrid w:val="0"/>
      <w:jc w:val="center"/>
    </w:pPr>
    <w:rPr>
      <w:rFonts w:ascii="Calibri" w:hAnsi="Calibri"/>
      <w:kern w:val="0"/>
      <w:sz w:val="18"/>
      <w:szCs w:val="18"/>
    </w:rPr>
  </w:style>
  <w:style w:type="paragraph" w:styleId="25">
    <w:name w:val="toc 1"/>
    <w:basedOn w:val="1"/>
    <w:next w:val="1"/>
    <w:qFormat/>
    <w:uiPriority w:val="99"/>
  </w:style>
  <w:style w:type="paragraph" w:styleId="26">
    <w:name w:val="toc 4"/>
    <w:basedOn w:val="1"/>
    <w:next w:val="1"/>
    <w:qFormat/>
    <w:uiPriority w:val="99"/>
    <w:pPr>
      <w:ind w:left="1260" w:leftChars="600"/>
    </w:pPr>
  </w:style>
  <w:style w:type="paragraph" w:styleId="27">
    <w:name w:val="toc 6"/>
    <w:basedOn w:val="1"/>
    <w:next w:val="1"/>
    <w:qFormat/>
    <w:uiPriority w:val="99"/>
    <w:pPr>
      <w:ind w:left="2100" w:leftChars="1000"/>
    </w:pPr>
  </w:style>
  <w:style w:type="paragraph" w:styleId="28">
    <w:name w:val="Body Text Indent 3"/>
    <w:basedOn w:val="1"/>
    <w:link w:val="55"/>
    <w:qFormat/>
    <w:uiPriority w:val="99"/>
    <w:pPr>
      <w:tabs>
        <w:tab w:val="left" w:pos="1134"/>
        <w:tab w:val="left" w:pos="5481"/>
        <w:tab w:val="left" w:pos="5859"/>
      </w:tabs>
      <w:spacing w:line="500" w:lineRule="exact"/>
      <w:ind w:firstLine="1200" w:firstLineChars="1200"/>
    </w:pPr>
    <w:rPr>
      <w:rFonts w:ascii="Calibri" w:hAnsi="Calibri"/>
      <w:kern w:val="0"/>
      <w:sz w:val="16"/>
      <w:szCs w:val="16"/>
    </w:rPr>
  </w:style>
  <w:style w:type="paragraph" w:styleId="29">
    <w:name w:val="toc 2"/>
    <w:basedOn w:val="1"/>
    <w:next w:val="1"/>
    <w:qFormat/>
    <w:uiPriority w:val="99"/>
    <w:pPr>
      <w:ind w:left="420" w:leftChars="200"/>
    </w:pPr>
  </w:style>
  <w:style w:type="paragraph" w:styleId="30">
    <w:name w:val="toc 9"/>
    <w:basedOn w:val="1"/>
    <w:next w:val="1"/>
    <w:qFormat/>
    <w:uiPriority w:val="99"/>
    <w:pPr>
      <w:ind w:left="3360" w:leftChars="1600"/>
    </w:pPr>
  </w:style>
  <w:style w:type="paragraph" w:styleId="31">
    <w:name w:val="Body Text 2"/>
    <w:basedOn w:val="1"/>
    <w:link w:val="56"/>
    <w:qFormat/>
    <w:uiPriority w:val="99"/>
    <w:pPr>
      <w:spacing w:after="120" w:line="480" w:lineRule="auto"/>
    </w:pPr>
    <w:rPr>
      <w:rFonts w:ascii="Calibri" w:hAnsi="Calibri"/>
    </w:rPr>
  </w:style>
  <w:style w:type="paragraph" w:styleId="32">
    <w:name w:val="Normal (Web)"/>
    <w:basedOn w:val="1"/>
    <w:qFormat/>
    <w:uiPriority w:val="99"/>
    <w:pPr>
      <w:widowControl/>
      <w:spacing w:before="100" w:beforeAutospacing="1" w:after="100" w:afterAutospacing="1"/>
      <w:jc w:val="left"/>
    </w:pPr>
    <w:rPr>
      <w:rFonts w:ascii="宋体" w:hAnsi="宋体" w:cs="宋体"/>
      <w:kern w:val="0"/>
      <w:sz w:val="24"/>
      <w:szCs w:val="24"/>
    </w:rPr>
  </w:style>
  <w:style w:type="paragraph" w:styleId="33">
    <w:name w:val="annotation subject"/>
    <w:basedOn w:val="12"/>
    <w:next w:val="12"/>
    <w:link w:val="49"/>
    <w:semiHidden/>
    <w:unhideWhenUsed/>
    <w:qFormat/>
    <w:uiPriority w:val="99"/>
    <w:rPr>
      <w:b/>
      <w:bCs/>
    </w:rPr>
  </w:style>
  <w:style w:type="paragraph" w:styleId="34">
    <w:name w:val="Body Text First Indent"/>
    <w:basedOn w:val="13"/>
    <w:qFormat/>
    <w:uiPriority w:val="0"/>
    <w:pPr>
      <w:ind w:firstLine="420" w:firstLineChars="100"/>
    </w:pPr>
  </w:style>
  <w:style w:type="table" w:styleId="36">
    <w:name w:val="Table Grid"/>
    <w:basedOn w:val="3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38">
    <w:name w:val="Strong"/>
    <w:qFormat/>
    <w:uiPriority w:val="99"/>
    <w:rPr>
      <w:rFonts w:cs="Times New Roman"/>
      <w:b/>
      <w:bCs/>
    </w:rPr>
  </w:style>
  <w:style w:type="character" w:styleId="39">
    <w:name w:val="page number"/>
    <w:qFormat/>
    <w:uiPriority w:val="99"/>
    <w:rPr>
      <w:rFonts w:cs="Times New Roman"/>
    </w:rPr>
  </w:style>
  <w:style w:type="character" w:styleId="40">
    <w:name w:val="Hyperlink"/>
    <w:basedOn w:val="37"/>
    <w:qFormat/>
    <w:uiPriority w:val="99"/>
    <w:rPr>
      <w:color w:val="0000FF"/>
      <w:u w:val="single"/>
    </w:rPr>
  </w:style>
  <w:style w:type="character" w:styleId="41">
    <w:name w:val="annotation reference"/>
    <w:basedOn w:val="37"/>
    <w:qFormat/>
    <w:uiPriority w:val="99"/>
    <w:rPr>
      <w:sz w:val="21"/>
      <w:szCs w:val="21"/>
    </w:rPr>
  </w:style>
  <w:style w:type="character" w:customStyle="1" w:styleId="42">
    <w:name w:val="批注文字 字符"/>
    <w:basedOn w:val="37"/>
    <w:link w:val="12"/>
    <w:qFormat/>
    <w:uiPriority w:val="99"/>
    <w:rPr>
      <w:rFonts w:ascii="Times New Roman" w:hAnsi="Times New Roman"/>
      <w:kern w:val="2"/>
      <w:sz w:val="21"/>
      <w:szCs w:val="21"/>
    </w:rPr>
  </w:style>
  <w:style w:type="paragraph" w:customStyle="1" w:styleId="43">
    <w:name w:val="样式 首行缩进:  2 字符"/>
    <w:basedOn w:val="1"/>
    <w:qFormat/>
    <w:uiPriority w:val="0"/>
    <w:pPr>
      <w:ind w:firstLine="560"/>
    </w:pPr>
    <w:rPr>
      <w:rFonts w:eastAsia="仿宋_GB2312" w:cs="宋体"/>
      <w:sz w:val="24"/>
      <w:szCs w:val="20"/>
    </w:rPr>
  </w:style>
  <w:style w:type="character" w:customStyle="1" w:styleId="44">
    <w:name w:val="正文文本 字符"/>
    <w:link w:val="13"/>
    <w:qFormat/>
    <w:uiPriority w:val="99"/>
    <w:rPr>
      <w:rFonts w:cs="Times New Roman"/>
      <w:kern w:val="2"/>
      <w:sz w:val="24"/>
      <w:szCs w:val="24"/>
    </w:rPr>
  </w:style>
  <w:style w:type="character" w:customStyle="1" w:styleId="45">
    <w:name w:val="标题 1 字符"/>
    <w:link w:val="3"/>
    <w:qFormat/>
    <w:uiPriority w:val="99"/>
    <w:rPr>
      <w:rFonts w:cs="Times New Roman"/>
      <w:b/>
      <w:bCs/>
      <w:kern w:val="44"/>
      <w:sz w:val="44"/>
      <w:szCs w:val="44"/>
    </w:rPr>
  </w:style>
  <w:style w:type="character" w:customStyle="1" w:styleId="46">
    <w:name w:val="标题 2 字符"/>
    <w:link w:val="4"/>
    <w:qFormat/>
    <w:uiPriority w:val="99"/>
    <w:rPr>
      <w:rFonts w:ascii="Arial" w:hAnsi="Arial" w:eastAsia="黑体" w:cs="Arial"/>
      <w:b/>
      <w:bCs/>
      <w:kern w:val="2"/>
      <w:sz w:val="32"/>
      <w:szCs w:val="32"/>
    </w:rPr>
  </w:style>
  <w:style w:type="character" w:customStyle="1" w:styleId="47">
    <w:name w:val="标题 3 字符"/>
    <w:link w:val="5"/>
    <w:qFormat/>
    <w:uiPriority w:val="9"/>
    <w:rPr>
      <w:b/>
      <w:bCs/>
      <w:kern w:val="2"/>
      <w:sz w:val="32"/>
      <w:szCs w:val="32"/>
    </w:rPr>
  </w:style>
  <w:style w:type="character" w:customStyle="1" w:styleId="48">
    <w:name w:val="文档结构图 字符"/>
    <w:link w:val="11"/>
    <w:qFormat/>
    <w:uiPriority w:val="99"/>
    <w:rPr>
      <w:rFonts w:cs="Times New Roman"/>
      <w:sz w:val="2"/>
      <w:szCs w:val="2"/>
    </w:rPr>
  </w:style>
  <w:style w:type="character" w:customStyle="1" w:styleId="49">
    <w:name w:val="批注主题 字符"/>
    <w:basedOn w:val="42"/>
    <w:link w:val="33"/>
    <w:semiHidden/>
    <w:qFormat/>
    <w:uiPriority w:val="99"/>
    <w:rPr>
      <w:rFonts w:ascii="Times New Roman" w:hAnsi="Times New Roman"/>
      <w:b/>
      <w:bCs/>
      <w:kern w:val="2"/>
      <w:sz w:val="21"/>
      <w:szCs w:val="21"/>
    </w:rPr>
  </w:style>
  <w:style w:type="character" w:customStyle="1" w:styleId="50">
    <w:name w:val="正文文本缩进 字符"/>
    <w:link w:val="14"/>
    <w:qFormat/>
    <w:uiPriority w:val="99"/>
    <w:rPr>
      <w:rFonts w:cs="Times New Roman"/>
      <w:sz w:val="21"/>
      <w:szCs w:val="21"/>
    </w:rPr>
  </w:style>
  <w:style w:type="character" w:customStyle="1" w:styleId="51">
    <w:name w:val="日期 字符"/>
    <w:link w:val="15"/>
    <w:qFormat/>
    <w:uiPriority w:val="99"/>
    <w:rPr>
      <w:rFonts w:cs="Times New Roman"/>
      <w:sz w:val="21"/>
      <w:szCs w:val="21"/>
    </w:rPr>
  </w:style>
  <w:style w:type="character" w:customStyle="1" w:styleId="52">
    <w:name w:val="正文文本缩进 2 字符"/>
    <w:link w:val="21"/>
    <w:qFormat/>
    <w:uiPriority w:val="99"/>
    <w:rPr>
      <w:rFonts w:cs="Times New Roman"/>
      <w:sz w:val="21"/>
      <w:szCs w:val="21"/>
    </w:rPr>
  </w:style>
  <w:style w:type="character" w:customStyle="1" w:styleId="53">
    <w:name w:val="页脚 字符"/>
    <w:link w:val="23"/>
    <w:qFormat/>
    <w:uiPriority w:val="99"/>
    <w:rPr>
      <w:rFonts w:cs="Times New Roman"/>
      <w:sz w:val="18"/>
      <w:szCs w:val="18"/>
    </w:rPr>
  </w:style>
  <w:style w:type="character" w:customStyle="1" w:styleId="54">
    <w:name w:val="页眉 字符"/>
    <w:link w:val="24"/>
    <w:qFormat/>
    <w:uiPriority w:val="99"/>
    <w:rPr>
      <w:rFonts w:cs="Times New Roman"/>
      <w:sz w:val="18"/>
      <w:szCs w:val="18"/>
    </w:rPr>
  </w:style>
  <w:style w:type="character" w:customStyle="1" w:styleId="55">
    <w:name w:val="正文文本缩进 3 字符"/>
    <w:link w:val="28"/>
    <w:qFormat/>
    <w:uiPriority w:val="99"/>
    <w:rPr>
      <w:rFonts w:cs="Times New Roman"/>
      <w:sz w:val="16"/>
      <w:szCs w:val="16"/>
    </w:rPr>
  </w:style>
  <w:style w:type="character" w:customStyle="1" w:styleId="56">
    <w:name w:val="正文文本 2 字符"/>
    <w:link w:val="31"/>
    <w:qFormat/>
    <w:uiPriority w:val="99"/>
    <w:rPr>
      <w:rFonts w:eastAsia="宋体" w:cs="Times New Roman"/>
      <w:kern w:val="2"/>
      <w:sz w:val="21"/>
      <w:szCs w:val="21"/>
      <w:lang w:val="en-US" w:eastAsia="zh-CN"/>
    </w:rPr>
  </w:style>
  <w:style w:type="character" w:customStyle="1" w:styleId="57">
    <w:name w:val="NormalCharacter"/>
    <w:semiHidden/>
    <w:qFormat/>
    <w:uiPriority w:val="0"/>
    <w:rPr>
      <w:kern w:val="2"/>
      <w:sz w:val="21"/>
      <w:szCs w:val="24"/>
      <w:lang w:val="en-US" w:eastAsia="zh-CN" w:bidi="ar-SA"/>
    </w:rPr>
  </w:style>
  <w:style w:type="character" w:customStyle="1" w:styleId="58">
    <w:name w:val="样式9 Char Char"/>
    <w:link w:val="59"/>
    <w:qFormat/>
    <w:uiPriority w:val="0"/>
    <w:rPr>
      <w:rFonts w:cs="Calibri"/>
      <w:spacing w:val="6"/>
      <w:sz w:val="24"/>
      <w:szCs w:val="24"/>
    </w:rPr>
  </w:style>
  <w:style w:type="paragraph" w:customStyle="1" w:styleId="59">
    <w:name w:val="样式9 Char"/>
    <w:basedOn w:val="1"/>
    <w:link w:val="58"/>
    <w:qFormat/>
    <w:uiPriority w:val="0"/>
    <w:pPr>
      <w:widowControl/>
      <w:spacing w:line="440" w:lineRule="exact"/>
      <w:ind w:firstLine="200" w:firstLineChars="200"/>
      <w:jc w:val="left"/>
    </w:pPr>
    <w:rPr>
      <w:rFonts w:ascii="Calibri" w:hAnsi="Calibri"/>
      <w:spacing w:val="6"/>
      <w:kern w:val="0"/>
      <w:sz w:val="24"/>
      <w:szCs w:val="24"/>
    </w:rPr>
  </w:style>
  <w:style w:type="character" w:customStyle="1" w:styleId="60">
    <w:name w:val="样式 仿宋"/>
    <w:qFormat/>
    <w:uiPriority w:val="0"/>
    <w:rPr>
      <w:rFonts w:hint="eastAsia" w:ascii="仿宋" w:hAnsi="仿宋" w:eastAsia="仿宋"/>
      <w:kern w:val="2"/>
    </w:rPr>
  </w:style>
  <w:style w:type="paragraph" w:customStyle="1" w:styleId="61">
    <w:name w:val="列表段落1"/>
    <w:basedOn w:val="1"/>
    <w:qFormat/>
    <w:uiPriority w:val="99"/>
    <w:pPr>
      <w:ind w:firstLine="420" w:firstLineChars="200"/>
    </w:pPr>
  </w:style>
  <w:style w:type="paragraph" w:customStyle="1" w:styleId="62">
    <w:name w:val="Char1"/>
    <w:basedOn w:val="1"/>
    <w:qFormat/>
    <w:uiPriority w:val="99"/>
    <w:pPr>
      <w:widowControl/>
      <w:spacing w:after="160" w:line="240" w:lineRule="exact"/>
      <w:jc w:val="left"/>
    </w:pPr>
    <w:rPr>
      <w:rFonts w:ascii="Verdana" w:hAnsi="Verdana" w:eastAsia="仿宋_GB2312" w:cs="Verdana"/>
      <w:kern w:val="0"/>
      <w:sz w:val="24"/>
      <w:szCs w:val="24"/>
      <w:lang w:eastAsia="en-US"/>
    </w:rPr>
  </w:style>
  <w:style w:type="paragraph" w:customStyle="1" w:styleId="63">
    <w:name w:val="标题2.1"/>
    <w:basedOn w:val="1"/>
    <w:qFormat/>
    <w:uiPriority w:val="0"/>
    <w:pPr>
      <w:spacing w:line="300" w:lineRule="auto"/>
    </w:pPr>
    <w:rPr>
      <w:rFonts w:ascii="Arial Narrow" w:hAnsi="Arial Narrow" w:eastAsia="仿宋_GB2312"/>
      <w:sz w:val="24"/>
      <w:szCs w:val="20"/>
    </w:rPr>
  </w:style>
  <w:style w:type="paragraph" w:customStyle="1" w:styleId="64">
    <w:name w:val="列出段落1"/>
    <w:basedOn w:val="1"/>
    <w:qFormat/>
    <w:uiPriority w:val="34"/>
    <w:pPr>
      <w:ind w:firstLine="420" w:firstLineChars="200"/>
    </w:pPr>
  </w:style>
  <w:style w:type="paragraph" w:customStyle="1" w:styleId="65">
    <w:name w:val="附件标题-1"/>
    <w:basedOn w:val="1"/>
    <w:qFormat/>
    <w:uiPriority w:val="99"/>
    <w:pPr>
      <w:spacing w:beforeLines="50" w:afterLines="50"/>
      <w:jc w:val="center"/>
    </w:pPr>
    <w:rPr>
      <w:rFonts w:eastAsia="黑体"/>
      <w:sz w:val="32"/>
      <w:szCs w:val="32"/>
    </w:rPr>
  </w:style>
  <w:style w:type="paragraph" w:customStyle="1" w:styleId="66">
    <w:name w:val="列表段落2"/>
    <w:basedOn w:val="1"/>
    <w:qFormat/>
    <w:uiPriority w:val="34"/>
    <w:pPr>
      <w:ind w:firstLine="420" w:firstLineChars="200"/>
    </w:pPr>
    <w:rPr>
      <w:rFonts w:ascii="Calibri" w:hAnsi="Calibri"/>
      <w:szCs w:val="24"/>
    </w:rPr>
  </w:style>
  <w:style w:type="paragraph" w:customStyle="1" w:styleId="67">
    <w:name w:val="Revision1"/>
    <w:qFormat/>
    <w:uiPriority w:val="99"/>
    <w:rPr>
      <w:rFonts w:ascii="Times New Roman" w:hAnsi="Times New Roman" w:eastAsia="宋体" w:cs="Times New Roman"/>
      <w:kern w:val="2"/>
      <w:sz w:val="21"/>
      <w:szCs w:val="21"/>
      <w:lang w:val="en-US" w:eastAsia="zh-CN" w:bidi="ar-SA"/>
    </w:rPr>
  </w:style>
  <w:style w:type="paragraph" w:customStyle="1" w:styleId="68">
    <w:name w:val="样式29"/>
    <w:basedOn w:val="59"/>
    <w:qFormat/>
    <w:uiPriority w:val="99"/>
    <w:rPr>
      <w:rFonts w:eastAsia="楷体_GB2312"/>
    </w:rPr>
  </w:style>
  <w:style w:type="paragraph" w:customStyle="1" w:styleId="69">
    <w:name w:val="Quote1"/>
    <w:next w:val="1"/>
    <w:qFormat/>
    <w:uiPriority w:val="99"/>
    <w:pPr>
      <w:wordWrap w:val="0"/>
      <w:spacing w:before="200" w:after="160"/>
      <w:ind w:left="864" w:right="864"/>
      <w:jc w:val="center"/>
    </w:pPr>
    <w:rPr>
      <w:rFonts w:ascii="Times New Roman" w:hAnsi="Times New Roman" w:eastAsia="宋体" w:cs="Times New Roman"/>
      <w:i/>
      <w:sz w:val="21"/>
      <w:lang w:val="en-US" w:eastAsia="zh-CN" w:bidi="ar-SA"/>
    </w:rPr>
  </w:style>
  <w:style w:type="paragraph" w:customStyle="1" w:styleId="70">
    <w:name w:val="WPSOffice手动目录 1"/>
    <w:qFormat/>
    <w:uiPriority w:val="0"/>
    <w:rPr>
      <w:rFonts w:ascii="Times New Roman" w:hAnsi="Times New Roman" w:eastAsia="宋体" w:cs="Times New Roman"/>
      <w:lang w:val="en-US" w:eastAsia="zh-CN" w:bidi="ar-SA"/>
    </w:rPr>
  </w:style>
  <w:style w:type="paragraph" w:customStyle="1" w:styleId="71">
    <w:name w:val="List Paragraph1"/>
    <w:basedOn w:val="1"/>
    <w:qFormat/>
    <w:uiPriority w:val="34"/>
    <w:pPr>
      <w:ind w:firstLine="420" w:firstLineChars="200"/>
    </w:pPr>
  </w:style>
  <w:style w:type="paragraph" w:customStyle="1" w:styleId="72">
    <w:name w:val="Normal_3"/>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73">
    <w:name w:val="正文cjns Char Char Char Char Char"/>
    <w:basedOn w:val="1"/>
    <w:qFormat/>
    <w:uiPriority w:val="0"/>
    <w:rPr>
      <w:rFonts w:ascii="Tahoma" w:hAnsi="Tahoma"/>
      <w:sz w:val="24"/>
      <w:szCs w:val="20"/>
    </w:rPr>
  </w:style>
  <w:style w:type="paragraph" w:customStyle="1" w:styleId="74">
    <w:name w:val="Char Char Char Char Char Char Char Char Char Char1"/>
    <w:basedOn w:val="1"/>
    <w:qFormat/>
    <w:uiPriority w:val="99"/>
    <w:rPr>
      <w:rFonts w:ascii="Tahoma" w:hAnsi="Tahoma" w:eastAsia="楷体_GB2312" w:cs="Tahoma"/>
      <w:spacing w:val="10"/>
      <w:sz w:val="24"/>
      <w:szCs w:val="24"/>
    </w:rPr>
  </w:style>
  <w:style w:type="paragraph" w:customStyle="1" w:styleId="75">
    <w:name w:val="Char Char Char Char Char Char Char Char Char Char"/>
    <w:basedOn w:val="1"/>
    <w:qFormat/>
    <w:uiPriority w:val="99"/>
    <w:rPr>
      <w:rFonts w:ascii="Tahoma" w:hAnsi="Tahoma" w:eastAsia="楷体_GB2312" w:cs="Tahoma"/>
      <w:spacing w:val="10"/>
      <w:sz w:val="24"/>
      <w:szCs w:val="24"/>
    </w:rPr>
  </w:style>
  <w:style w:type="paragraph" w:customStyle="1" w:styleId="76">
    <w:name w:val="正文 首行缩进:  2 字符"/>
    <w:basedOn w:val="1"/>
    <w:next w:val="69"/>
    <w:qFormat/>
    <w:uiPriority w:val="99"/>
    <w:pPr>
      <w:ind w:firstLine="579" w:firstLineChars="200"/>
    </w:pPr>
    <w:rPr>
      <w:rFonts w:cs="宋体"/>
      <w:sz w:val="28"/>
      <w:szCs w:val="20"/>
    </w:rPr>
  </w:style>
  <w:style w:type="paragraph" w:customStyle="1" w:styleId="77">
    <w:name w:val="UserStyle_1"/>
    <w:qFormat/>
    <w:uiPriority w:val="0"/>
    <w:pPr>
      <w:spacing w:before="120" w:after="240"/>
      <w:jc w:val="both"/>
      <w:textAlignment w:val="baseline"/>
    </w:pPr>
    <w:rPr>
      <w:rFonts w:ascii="Times New Roman" w:hAnsi="Times New Roman" w:eastAsia="Calibri" w:cs="Times New Roman"/>
      <w:sz w:val="22"/>
      <w:szCs w:val="22"/>
      <w:lang w:val="ru-RU" w:eastAsia="en-US" w:bidi="ar-SA"/>
    </w:rPr>
  </w:style>
  <w:style w:type="paragraph" w:customStyle="1" w:styleId="78">
    <w:name w:val="UserStyle_3"/>
    <w:basedOn w:val="1"/>
    <w:qFormat/>
    <w:uiPriority w:val="0"/>
    <w:pPr>
      <w:ind w:firstLine="560"/>
      <w:textAlignment w:val="baseline"/>
    </w:pPr>
    <w:rPr>
      <w:rFonts w:eastAsia="仿宋_GB2312"/>
      <w:sz w:val="24"/>
      <w:szCs w:val="20"/>
    </w:rPr>
  </w:style>
  <w:style w:type="character" w:customStyle="1" w:styleId="79">
    <w:name w:val="UserStyle_0"/>
    <w:qFormat/>
    <w:uiPriority w:val="0"/>
    <w:rPr>
      <w:rFonts w:ascii="Times New Roman" w:hAnsi="Times New Roman"/>
      <w:color w:val="0000FF"/>
      <w:u w:val="single"/>
      <w:lang w:val="en-US" w:eastAsia="zh-CN" w:bidi="ar-SA"/>
    </w:rPr>
  </w:style>
  <w:style w:type="paragraph" w:customStyle="1" w:styleId="80">
    <w:name w:val="Default"/>
    <w:qFormat/>
    <w:uiPriority w:val="99"/>
    <w:pPr>
      <w:widowControl w:val="0"/>
      <w:autoSpaceDE w:val="0"/>
      <w:autoSpaceDN w:val="0"/>
      <w:adjustRightInd w:val="0"/>
    </w:pPr>
    <w:rPr>
      <w:rFonts w:ascii="黑体" w:hAnsi="Calibri" w:eastAsia="黑体" w:cs="黑体"/>
      <w:color w:val="000000"/>
      <w:sz w:val="24"/>
      <w:szCs w:val="24"/>
      <w:lang w:val="en-US" w:eastAsia="zh-CN" w:bidi="ar-SA"/>
    </w:rPr>
  </w:style>
  <w:style w:type="paragraph" w:customStyle="1" w:styleId="81">
    <w:name w:val="标题-2"/>
    <w:basedOn w:val="1"/>
    <w:next w:val="1"/>
    <w:link w:val="95"/>
    <w:qFormat/>
    <w:uiPriority w:val="0"/>
    <w:pPr>
      <w:keepNext/>
      <w:keepLines/>
      <w:widowControl/>
      <w:spacing w:line="360" w:lineRule="auto"/>
      <w:jc w:val="left"/>
      <w:outlineLvl w:val="1"/>
    </w:pPr>
    <w:rPr>
      <w:b/>
      <w:bCs/>
      <w:sz w:val="28"/>
      <w:szCs w:val="28"/>
    </w:rPr>
  </w:style>
  <w:style w:type="paragraph" w:customStyle="1" w:styleId="82">
    <w:name w:val="标题－3"/>
    <w:basedOn w:val="5"/>
    <w:next w:val="13"/>
    <w:link w:val="94"/>
    <w:qFormat/>
    <w:uiPriority w:val="99"/>
    <w:pPr>
      <w:widowControl/>
      <w:spacing w:before="0" w:after="0" w:line="360" w:lineRule="auto"/>
      <w:jc w:val="left"/>
    </w:pPr>
    <w:rPr>
      <w:rFonts w:ascii="Cambria" w:hAnsi="Cambria"/>
      <w:sz w:val="24"/>
      <w:szCs w:val="24"/>
    </w:rPr>
  </w:style>
  <w:style w:type="paragraph" w:customStyle="1" w:styleId="83">
    <w:name w:val="标题-4"/>
    <w:basedOn w:val="6"/>
    <w:next w:val="1"/>
    <w:link w:val="99"/>
    <w:qFormat/>
    <w:uiPriority w:val="0"/>
    <w:pPr>
      <w:widowControl/>
      <w:tabs>
        <w:tab w:val="left" w:pos="567"/>
      </w:tabs>
      <w:jc w:val="left"/>
    </w:pPr>
    <w:rPr>
      <w:rFonts w:ascii="Times New Roman" w:hAnsi="Times New Roman"/>
      <w:b w:val="0"/>
      <w:bCs w:val="0"/>
    </w:rPr>
  </w:style>
  <w:style w:type="paragraph" w:customStyle="1" w:styleId="84">
    <w:name w:val="+正文"/>
    <w:basedOn w:val="1"/>
    <w:qFormat/>
    <w:uiPriority w:val="0"/>
    <w:pPr>
      <w:spacing w:line="360" w:lineRule="auto"/>
      <w:ind w:firstLine="200" w:firstLineChars="200"/>
    </w:pPr>
    <w:rPr>
      <w:rFonts w:eastAsia="仿宋_GB2312"/>
      <w:sz w:val="24"/>
      <w:szCs w:val="28"/>
    </w:rPr>
  </w:style>
  <w:style w:type="character" w:customStyle="1" w:styleId="85">
    <w:name w:val="_Style 9"/>
    <w:qFormat/>
    <w:uiPriority w:val="19"/>
  </w:style>
  <w:style w:type="character" w:customStyle="1" w:styleId="86">
    <w:name w:val="_Style 0"/>
    <w:qFormat/>
    <w:uiPriority w:val="19"/>
  </w:style>
  <w:style w:type="character" w:customStyle="1" w:styleId="87">
    <w:name w:val="_Style 2"/>
    <w:qFormat/>
    <w:uiPriority w:val="19"/>
  </w:style>
  <w:style w:type="paragraph" w:customStyle="1" w:styleId="88">
    <w:name w:val="msolistparagraph"/>
    <w:basedOn w:val="1"/>
    <w:qFormat/>
    <w:uiPriority w:val="0"/>
    <w:pPr>
      <w:spacing w:line="360" w:lineRule="auto"/>
      <w:ind w:left="100" w:leftChars="100" w:right="100" w:rightChars="100" w:firstLine="420" w:firstLineChars="200"/>
      <w:jc w:val="left"/>
    </w:pPr>
    <w:rPr>
      <w:rFonts w:ascii="Calibri" w:hAnsi="Calibri"/>
      <w:sz w:val="24"/>
      <w:szCs w:val="22"/>
    </w:rPr>
  </w:style>
  <w:style w:type="paragraph" w:customStyle="1" w:styleId="89">
    <w:name w:val="Table Paragraph"/>
    <w:basedOn w:val="1"/>
    <w:qFormat/>
    <w:uiPriority w:val="1"/>
    <w:pPr>
      <w:autoSpaceDE w:val="0"/>
      <w:autoSpaceDN w:val="0"/>
      <w:spacing w:before="78"/>
      <w:ind w:left="443"/>
      <w:jc w:val="center"/>
    </w:pPr>
    <w:rPr>
      <w:rFonts w:ascii="宋体" w:hAnsi="宋体" w:cs="宋体"/>
      <w:kern w:val="0"/>
      <w:sz w:val="22"/>
      <w:szCs w:val="22"/>
      <w:lang w:eastAsia="en-US"/>
    </w:rPr>
  </w:style>
  <w:style w:type="paragraph" w:customStyle="1" w:styleId="90">
    <w:name w:val="列表段落3"/>
    <w:basedOn w:val="1"/>
    <w:link w:val="96"/>
    <w:qFormat/>
    <w:uiPriority w:val="34"/>
    <w:pPr>
      <w:ind w:firstLine="420" w:firstLineChars="200"/>
    </w:pPr>
  </w:style>
  <w:style w:type="paragraph" w:customStyle="1" w:styleId="91">
    <w:name w:val="soustitre"/>
    <w:basedOn w:val="1"/>
    <w:qFormat/>
    <w:uiPriority w:val="0"/>
    <w:pPr>
      <w:widowControl/>
      <w:tabs>
        <w:tab w:val="left" w:pos="525"/>
      </w:tabs>
      <w:overflowPunct w:val="0"/>
      <w:autoSpaceDE w:val="0"/>
      <w:autoSpaceDN w:val="0"/>
      <w:adjustRightInd w:val="0"/>
      <w:spacing w:line="400" w:lineRule="exact"/>
      <w:jc w:val="center"/>
      <w:textAlignment w:val="baseline"/>
    </w:pPr>
    <w:rPr>
      <w:rFonts w:ascii="New York" w:hAnsi="New York" w:eastAsia="楷体_GB2312"/>
      <w:kern w:val="0"/>
      <w:position w:val="-6"/>
      <w:sz w:val="24"/>
      <w:szCs w:val="20"/>
      <w:lang w:val="fr-FR"/>
    </w:rPr>
  </w:style>
  <w:style w:type="paragraph" w:customStyle="1" w:styleId="92">
    <w:name w:val="正文-无标识"/>
    <w:basedOn w:val="1"/>
    <w:next w:val="1"/>
    <w:link w:val="93"/>
    <w:qFormat/>
    <w:uiPriority w:val="0"/>
    <w:pPr>
      <w:adjustRightInd w:val="0"/>
      <w:spacing w:line="360" w:lineRule="auto"/>
      <w:ind w:firstLine="480" w:firstLineChars="200"/>
      <w:textAlignment w:val="baseline"/>
    </w:pPr>
    <w:rPr>
      <w:rFonts w:ascii="宋体" w:hAnsi="宋体"/>
      <w:kern w:val="0"/>
      <w:sz w:val="24"/>
      <w:szCs w:val="24"/>
    </w:rPr>
  </w:style>
  <w:style w:type="character" w:customStyle="1" w:styleId="93">
    <w:name w:val="正文-无标识 Char"/>
    <w:link w:val="92"/>
    <w:qFormat/>
    <w:uiPriority w:val="0"/>
    <w:rPr>
      <w:rFonts w:ascii="宋体" w:hAnsi="宋体"/>
      <w:sz w:val="24"/>
      <w:szCs w:val="24"/>
    </w:rPr>
  </w:style>
  <w:style w:type="character" w:customStyle="1" w:styleId="94">
    <w:name w:val="标题－3 Char"/>
    <w:link w:val="82"/>
    <w:qFormat/>
    <w:locked/>
    <w:uiPriority w:val="99"/>
    <w:rPr>
      <w:rFonts w:ascii="Cambria" w:hAnsi="Cambria"/>
      <w:b/>
      <w:bCs/>
      <w:kern w:val="2"/>
      <w:sz w:val="24"/>
      <w:szCs w:val="24"/>
    </w:rPr>
  </w:style>
  <w:style w:type="character" w:customStyle="1" w:styleId="95">
    <w:name w:val="标题-2 Char"/>
    <w:link w:val="81"/>
    <w:qFormat/>
    <w:uiPriority w:val="0"/>
    <w:rPr>
      <w:b/>
      <w:bCs/>
      <w:kern w:val="2"/>
      <w:sz w:val="28"/>
      <w:szCs w:val="28"/>
    </w:rPr>
  </w:style>
  <w:style w:type="character" w:customStyle="1" w:styleId="96">
    <w:name w:val="列表段落 字符1"/>
    <w:link w:val="90"/>
    <w:qFormat/>
    <w:locked/>
    <w:uiPriority w:val="34"/>
    <w:rPr>
      <w:kern w:val="2"/>
      <w:sz w:val="21"/>
      <w:szCs w:val="21"/>
    </w:rPr>
  </w:style>
  <w:style w:type="paragraph" w:customStyle="1" w:styleId="97">
    <w:name w:val="1"/>
    <w:basedOn w:val="1"/>
    <w:next w:val="90"/>
    <w:qFormat/>
    <w:uiPriority w:val="34"/>
    <w:pPr>
      <w:ind w:firstLine="420" w:firstLineChars="200"/>
    </w:pPr>
    <w:rPr>
      <w:rFonts w:ascii="Calibri" w:hAnsi="Calibri"/>
      <w:szCs w:val="22"/>
    </w:rPr>
  </w:style>
  <w:style w:type="character" w:customStyle="1" w:styleId="98">
    <w:name w:val="标题 4 字符"/>
    <w:link w:val="6"/>
    <w:qFormat/>
    <w:uiPriority w:val="0"/>
    <w:rPr>
      <w:rFonts w:ascii="Cambria" w:hAnsi="Cambria"/>
      <w:b/>
      <w:bCs/>
      <w:kern w:val="2"/>
      <w:sz w:val="24"/>
      <w:szCs w:val="28"/>
    </w:rPr>
  </w:style>
  <w:style w:type="character" w:customStyle="1" w:styleId="99">
    <w:name w:val="标题-4 字符"/>
    <w:link w:val="83"/>
    <w:qFormat/>
    <w:uiPriority w:val="0"/>
    <w:rPr>
      <w:kern w:val="2"/>
      <w:sz w:val="24"/>
      <w:szCs w:val="28"/>
    </w:rPr>
  </w:style>
  <w:style w:type="paragraph" w:customStyle="1" w:styleId="100">
    <w:name w:val="正文(1)"/>
    <w:basedOn w:val="90"/>
    <w:link w:val="101"/>
    <w:qFormat/>
    <w:uiPriority w:val="0"/>
    <w:pPr>
      <w:widowControl/>
      <w:numPr>
        <w:ilvl w:val="0"/>
        <w:numId w:val="1"/>
      </w:numPr>
      <w:spacing w:line="360" w:lineRule="auto"/>
      <w:ind w:firstLine="0" w:firstLineChars="0"/>
      <w:jc w:val="left"/>
    </w:pPr>
    <w:rPr>
      <w:rFonts w:ascii="宋体" w:hAnsi="宋体" w:cs="宋体"/>
      <w:kern w:val="0"/>
      <w:sz w:val="24"/>
      <w:szCs w:val="24"/>
    </w:rPr>
  </w:style>
  <w:style w:type="character" w:customStyle="1" w:styleId="101">
    <w:name w:val="正文(1) Char"/>
    <w:link w:val="100"/>
    <w:qFormat/>
    <w:uiPriority w:val="0"/>
    <w:rPr>
      <w:rFonts w:ascii="宋体" w:hAnsi="宋体" w:cs="宋体"/>
      <w:sz w:val="24"/>
      <w:szCs w:val="24"/>
    </w:rPr>
  </w:style>
  <w:style w:type="paragraph" w:customStyle="1" w:styleId="102">
    <w:name w:val=".."/>
    <w:basedOn w:val="1"/>
    <w:next w:val="1"/>
    <w:qFormat/>
    <w:uiPriority w:val="0"/>
    <w:pPr>
      <w:widowControl/>
      <w:autoSpaceDE w:val="0"/>
      <w:autoSpaceDN w:val="0"/>
      <w:adjustRightInd w:val="0"/>
      <w:jc w:val="left"/>
    </w:pPr>
    <w:rPr>
      <w:b/>
      <w:kern w:val="0"/>
      <w:szCs w:val="24"/>
    </w:rPr>
  </w:style>
  <w:style w:type="paragraph" w:customStyle="1" w:styleId="103">
    <w:name w:val="修订1"/>
    <w:hidden/>
    <w:semiHidden/>
    <w:qFormat/>
    <w:uiPriority w:val="99"/>
    <w:rPr>
      <w:rFonts w:ascii="Times New Roman" w:hAnsi="Times New Roman" w:eastAsia="宋体" w:cs="Times New Roman"/>
      <w:kern w:val="2"/>
      <w:sz w:val="21"/>
      <w:szCs w:val="21"/>
      <w:lang w:val="en-US" w:eastAsia="zh-CN" w:bidi="ar-SA"/>
    </w:rPr>
  </w:style>
  <w:style w:type="character" w:customStyle="1" w:styleId="104">
    <w:name w:val="批注框文本 字符"/>
    <w:basedOn w:val="37"/>
    <w:link w:val="22"/>
    <w:semiHidden/>
    <w:qFormat/>
    <w:uiPriority w:val="99"/>
    <w:rPr>
      <w:rFonts w:ascii="Times New Roman" w:hAnsi="Times New Roman"/>
      <w:kern w:val="2"/>
      <w:sz w:val="18"/>
      <w:szCs w:val="18"/>
    </w:rPr>
  </w:style>
  <w:style w:type="paragraph" w:styleId="105">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5.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2.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D1A2DFC-0A37-43C4-8133-5B4A30F3ECFB}">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12</Pages>
  <Words>1192</Words>
  <Characters>6801</Characters>
  <Lines>56</Lines>
  <Paragraphs>15</Paragraphs>
  <TotalTime>41</TotalTime>
  <ScaleCrop>false</ScaleCrop>
  <LinksUpToDate>false</LinksUpToDate>
  <CharactersWithSpaces>7978</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2023-01-12T07:48:00Z</dcterms:created>
  <dc:creator>yang</dc:creator>
  <cp:lastModifiedBy>刘东方</cp:lastModifiedBy>
  <cp:lastPrinted>2022-07-12T08:44:00Z</cp:lastPrinted>
  <dcterms:modified xsi:type="dcterms:W3CDTF">2023-02-25T08:34:42Z</dcterms:modified>
  <dc:title>招标文件</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087B28758F8D4FD28C2E71B8AD4EC5D6</vt:lpwstr>
  </property>
  <property fmtid="{D5CDD505-2E9C-101B-9397-08002B2CF9AE}" pid="4" name="commondata">
    <vt:lpwstr>eyJoZGlkIjoiNzg0MGVhODZmMzY0Zjk1Nzc3NmFhNDc2YzJhZDRhMmMifQ==</vt:lpwstr>
  </property>
</Properties>
</file>