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left="99" w:leftChars="47"/>
        <w:rPr>
          <w:rFonts w:cs="Arial" w:asciiTheme="minorEastAsia" w:hAnsiTheme="minorEastAsia"/>
          <w:bCs/>
          <w:color w:val="000000"/>
          <w:sz w:val="28"/>
          <w:szCs w:val="28"/>
        </w:rPr>
      </w:pPr>
      <w:r>
        <w:rPr>
          <w:rFonts w:hint="eastAsia" w:cs="Arial" w:asciiTheme="minorEastAsia" w:hAnsiTheme="minorEastAsia"/>
          <w:bCs/>
          <w:color w:val="000000"/>
          <w:sz w:val="28"/>
          <w:szCs w:val="28"/>
        </w:rPr>
        <w:t>附件1</w:t>
      </w:r>
    </w:p>
    <w:p>
      <w:pPr>
        <w:pStyle w:val="7"/>
        <w:spacing w:line="500" w:lineRule="exact"/>
        <w:ind w:left="1470" w:right="1470"/>
      </w:pPr>
    </w:p>
    <w:p>
      <w:pPr>
        <w:spacing w:line="500" w:lineRule="exact"/>
        <w:ind w:left="210"/>
        <w:jc w:val="center"/>
        <w:rPr>
          <w:rFonts w:cs="Arial" w:asciiTheme="minorEastAsia" w:hAnsiTheme="minorEastAsia"/>
          <w:b/>
          <w:color w:val="000000"/>
          <w:sz w:val="32"/>
          <w:szCs w:val="32"/>
        </w:rPr>
      </w:pPr>
    </w:p>
    <w:p>
      <w:pPr>
        <w:pStyle w:val="2"/>
        <w:rPr>
          <w:rFonts w:cs="Arial" w:asciiTheme="minorEastAsia" w:hAnsiTheme="minorEastAsia"/>
          <w:b/>
          <w:color w:val="000000"/>
          <w:sz w:val="32"/>
          <w:szCs w:val="32"/>
        </w:rPr>
      </w:pPr>
    </w:p>
    <w:p/>
    <w:p>
      <w:pPr>
        <w:spacing w:line="700" w:lineRule="exact"/>
        <w:ind w:left="0" w:left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网络安全和无线网络系统</w:t>
      </w:r>
    </w:p>
    <w:p>
      <w:pPr>
        <w:spacing w:line="700" w:lineRule="exact"/>
        <w:ind w:left="0" w:left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采购清单及技术要求</w:t>
      </w:r>
    </w:p>
    <w:p>
      <w:pPr>
        <w:spacing w:line="500" w:lineRule="exact"/>
        <w:ind w:left="0" w:leftChars="0"/>
        <w:jc w:val="center"/>
        <w:rPr>
          <w:rFonts w:ascii="方正小标宋简体" w:hAnsi="方正小标宋简体" w:eastAsia="方正小标宋简体" w:cs="方正小标宋简体"/>
          <w:sz w:val="44"/>
          <w:szCs w:val="44"/>
        </w:rPr>
      </w:pPr>
    </w:p>
    <w:p>
      <w:pPr>
        <w:spacing w:line="500" w:lineRule="exact"/>
        <w:ind w:left="210" w:firstLine="720"/>
        <w:jc w:val="center"/>
        <w:rPr>
          <w:rFonts w:ascii="宋体" w:hAnsi="宋体"/>
          <w:sz w:val="24"/>
        </w:rPr>
      </w:pPr>
    </w:p>
    <w:p>
      <w:pPr>
        <w:spacing w:line="500" w:lineRule="exact"/>
        <w:ind w:left="210" w:firstLine="720"/>
        <w:jc w:val="center"/>
        <w:rPr>
          <w:rFonts w:ascii="宋体" w:hAnsi="宋体"/>
          <w:sz w:val="24"/>
        </w:rPr>
      </w:pPr>
    </w:p>
    <w:p>
      <w:pPr>
        <w:spacing w:line="500" w:lineRule="exact"/>
        <w:ind w:left="210" w:firstLine="720"/>
        <w:jc w:val="center"/>
        <w:rPr>
          <w:rFonts w:ascii="宋体" w:hAnsi="宋体"/>
          <w:sz w:val="24"/>
        </w:rPr>
      </w:pPr>
    </w:p>
    <w:p>
      <w:pPr>
        <w:spacing w:line="500" w:lineRule="exact"/>
        <w:ind w:left="210" w:firstLine="720"/>
        <w:jc w:val="center"/>
        <w:rPr>
          <w:rFonts w:ascii="宋体" w:hAnsi="宋体"/>
          <w:sz w:val="24"/>
        </w:rPr>
      </w:pPr>
    </w:p>
    <w:p>
      <w:pPr>
        <w:pStyle w:val="2"/>
        <w:rPr>
          <w:rFonts w:ascii="宋体" w:hAnsi="宋体"/>
          <w:sz w:val="24"/>
        </w:rPr>
      </w:pPr>
    </w:p>
    <w:p>
      <w:pPr>
        <w:rPr>
          <w:rFonts w:ascii="宋体" w:hAnsi="宋体"/>
          <w:sz w:val="24"/>
        </w:rPr>
      </w:pPr>
    </w:p>
    <w:p>
      <w:pPr>
        <w:pStyle w:val="2"/>
        <w:rPr>
          <w:rFonts w:ascii="宋体" w:hAnsi="宋体"/>
          <w:sz w:val="24"/>
        </w:rPr>
      </w:pPr>
    </w:p>
    <w:p>
      <w:pPr>
        <w:rPr>
          <w:rFonts w:ascii="宋体" w:hAnsi="宋体"/>
          <w:sz w:val="24"/>
        </w:rPr>
      </w:pPr>
    </w:p>
    <w:p>
      <w:pPr>
        <w:pStyle w:val="2"/>
        <w:rPr>
          <w:rFonts w:ascii="宋体" w:hAnsi="宋体"/>
          <w:sz w:val="24"/>
        </w:rPr>
      </w:pPr>
    </w:p>
    <w:p>
      <w:pPr>
        <w:rPr>
          <w:rFonts w:ascii="宋体" w:hAnsi="宋体"/>
          <w:sz w:val="24"/>
        </w:rPr>
      </w:pPr>
    </w:p>
    <w:p>
      <w:pPr>
        <w:pStyle w:val="2"/>
        <w:rPr>
          <w:rFonts w:ascii="宋体" w:hAnsi="宋体"/>
          <w:sz w:val="24"/>
        </w:rPr>
      </w:pPr>
    </w:p>
    <w:p/>
    <w:p>
      <w:pPr>
        <w:pStyle w:val="2"/>
        <w:ind w:left="210"/>
      </w:pPr>
    </w:p>
    <w:p>
      <w:pPr>
        <w:spacing w:line="500" w:lineRule="exact"/>
        <w:ind w:left="210"/>
        <w:jc w:val="center"/>
        <w:rPr>
          <w:rFonts w:ascii="仿宋_GB2312" w:eastAsia="仿宋_GB2312" w:hAnsiTheme="minorEastAsia"/>
          <w:sz w:val="36"/>
          <w:szCs w:val="36"/>
        </w:rPr>
      </w:pPr>
      <w:r>
        <w:rPr>
          <w:rFonts w:hint="eastAsia" w:ascii="仿宋_GB2312" w:eastAsia="仿宋_GB2312" w:hAnsiTheme="minorEastAsia"/>
          <w:sz w:val="36"/>
          <w:szCs w:val="36"/>
        </w:rPr>
        <w:t>202</w:t>
      </w:r>
      <w:r>
        <w:rPr>
          <w:rFonts w:hint="eastAsia" w:ascii="仿宋_GB2312" w:eastAsia="仿宋_GB2312" w:hAnsiTheme="minorEastAsia"/>
          <w:sz w:val="36"/>
          <w:szCs w:val="36"/>
          <w:lang w:val="en-US" w:eastAsia="zh-CN"/>
        </w:rPr>
        <w:t>3</w:t>
      </w:r>
      <w:r>
        <w:rPr>
          <w:rFonts w:hint="eastAsia" w:ascii="仿宋_GB2312" w:eastAsia="仿宋_GB2312" w:hAnsiTheme="minorEastAsia"/>
          <w:sz w:val="36"/>
          <w:szCs w:val="36"/>
        </w:rPr>
        <w:t xml:space="preserve">年 </w:t>
      </w:r>
      <w:r>
        <w:rPr>
          <w:rFonts w:hint="eastAsia" w:ascii="仿宋_GB2312" w:eastAsia="仿宋_GB2312" w:hAnsiTheme="minorEastAsia"/>
          <w:sz w:val="36"/>
          <w:szCs w:val="36"/>
          <w:lang w:val="en-US" w:eastAsia="zh-CN"/>
        </w:rPr>
        <w:t>2</w:t>
      </w:r>
      <w:r>
        <w:rPr>
          <w:rFonts w:hint="eastAsia" w:ascii="仿宋_GB2312" w:eastAsia="仿宋_GB2312" w:hAnsiTheme="minorEastAsia"/>
          <w:sz w:val="36"/>
          <w:szCs w:val="36"/>
        </w:rPr>
        <w:t>月1</w:t>
      </w:r>
      <w:r>
        <w:rPr>
          <w:rFonts w:ascii="仿宋_GB2312" w:eastAsia="仿宋_GB2312" w:hAnsiTheme="minorEastAsia"/>
          <w:sz w:val="36"/>
          <w:szCs w:val="36"/>
        </w:rPr>
        <w:t>6</w:t>
      </w:r>
      <w:r>
        <w:rPr>
          <w:rFonts w:hint="eastAsia" w:ascii="仿宋_GB2312" w:eastAsia="仿宋_GB2312" w:hAnsiTheme="minorEastAsia"/>
          <w:sz w:val="36"/>
          <w:szCs w:val="36"/>
        </w:rPr>
        <w:t>日</w:t>
      </w:r>
    </w:p>
    <w:p>
      <w:pPr>
        <w:pStyle w:val="2"/>
        <w:spacing w:line="500" w:lineRule="exact"/>
        <w:ind w:left="210"/>
      </w:pPr>
      <w:r>
        <w:rPr>
          <w:rFonts w:hint="eastAsia"/>
        </w:rPr>
        <w:t>——————————————————————————————————————</w:t>
      </w:r>
    </w:p>
    <w:p>
      <w:pPr>
        <w:spacing w:line="500" w:lineRule="exact"/>
        <w:ind w:left="210"/>
        <w:jc w:val="center"/>
        <w:rPr>
          <w:rFonts w:ascii="仿宋_GB2312" w:eastAsia="仿宋_GB2312" w:hAnsiTheme="minorEastAsia"/>
          <w:sz w:val="36"/>
          <w:szCs w:val="36"/>
        </w:rPr>
      </w:pPr>
      <w:r>
        <w:rPr>
          <w:rFonts w:hint="eastAsia" w:ascii="仿宋_GB2312" w:eastAsia="仿宋_GB2312" w:hAnsiTheme="minorEastAsia"/>
          <w:sz w:val="36"/>
          <w:szCs w:val="36"/>
        </w:rPr>
        <w:t>山东圣阳锂科新能源有限公司</w:t>
      </w:r>
    </w:p>
    <w:p>
      <w:pPr>
        <w:pStyle w:val="2"/>
        <w:ind w:left="210"/>
      </w:pPr>
    </w:p>
    <w:p>
      <w:pPr>
        <w:pStyle w:val="4"/>
        <w:numPr>
          <w:ilvl w:val="0"/>
          <w:numId w:val="0"/>
        </w:numPr>
        <w:spacing w:line="500" w:lineRule="exact"/>
        <w:jc w:val="both"/>
        <w:rPr>
          <w:rFonts w:hint="eastAsia" w:ascii="黑体" w:hAnsi="黑体" w:eastAsia="黑体"/>
          <w:b w:val="0"/>
          <w:bCs w:val="0"/>
          <w:sz w:val="32"/>
          <w:szCs w:val="32"/>
        </w:rPr>
        <w:sectPr>
          <w:pgSz w:w="11906" w:h="16838"/>
          <w:pgMar w:top="1440" w:right="1134" w:bottom="1440" w:left="1134" w:header="851" w:footer="992" w:gutter="0"/>
          <w:cols w:space="425" w:num="1"/>
          <w:docGrid w:type="lines" w:linePitch="312" w:charSpace="0"/>
        </w:sectPr>
      </w:pPr>
    </w:p>
    <w:p>
      <w:pPr>
        <w:pStyle w:val="4"/>
        <w:numPr>
          <w:ilvl w:val="0"/>
          <w:numId w:val="0"/>
        </w:numPr>
        <w:spacing w:line="500" w:lineRule="exact"/>
        <w:jc w:val="both"/>
        <w:rPr>
          <w:rFonts w:ascii="黑体" w:hAnsi="黑体" w:eastAsia="黑体"/>
          <w:b w:val="0"/>
          <w:bCs w:val="0"/>
          <w:sz w:val="32"/>
          <w:szCs w:val="32"/>
        </w:rPr>
      </w:pPr>
      <w:r>
        <w:rPr>
          <w:rFonts w:hint="eastAsia" w:ascii="黑体" w:hAnsi="黑体" w:eastAsia="黑体"/>
          <w:b w:val="0"/>
          <w:bCs w:val="0"/>
          <w:sz w:val="32"/>
          <w:szCs w:val="32"/>
        </w:rPr>
        <w:t>一、项目说明</w:t>
      </w:r>
    </w:p>
    <w:p>
      <w:pPr>
        <w:spacing w:line="500" w:lineRule="exact"/>
        <w:ind w:left="0" w:leftChars="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网络安全和无线网络系统</w:t>
      </w:r>
      <w:r>
        <w:rPr>
          <w:rFonts w:hint="eastAsia" w:ascii="仿宋_GB2312" w:hAnsi="仿宋_GB2312" w:eastAsia="仿宋_GB2312" w:cs="仿宋_GB2312"/>
          <w:sz w:val="28"/>
          <w:szCs w:val="28"/>
          <w:lang w:val="en-US" w:eastAsia="zh-CN"/>
        </w:rPr>
        <w:t>项目</w:t>
      </w:r>
      <w:r>
        <w:rPr>
          <w:rFonts w:hint="eastAsia" w:ascii="仿宋_GB2312" w:hAnsi="仿宋_GB2312" w:eastAsia="仿宋_GB2312" w:cs="仿宋_GB2312"/>
          <w:sz w:val="28"/>
          <w:szCs w:val="28"/>
        </w:rPr>
        <w:t>为山东圣阳锂科新能源有限公司办公楼一楼至三楼和</w:t>
      </w:r>
      <w:r>
        <w:rPr>
          <w:rFonts w:hint="eastAsia" w:ascii="仿宋_GB2312" w:hAnsi="仿宋_GB2312" w:eastAsia="仿宋_GB2312" w:cs="仿宋_GB2312"/>
          <w:sz w:val="28"/>
          <w:szCs w:val="28"/>
          <w:lang w:val="en-US" w:eastAsia="zh-CN"/>
        </w:rPr>
        <w:t>生产</w:t>
      </w:r>
      <w:r>
        <w:rPr>
          <w:rFonts w:hint="eastAsia" w:ascii="仿宋_GB2312" w:hAnsi="仿宋_GB2312" w:eastAsia="仿宋_GB2312" w:cs="仿宋_GB2312"/>
          <w:sz w:val="28"/>
          <w:szCs w:val="28"/>
        </w:rPr>
        <w:t>车间</w:t>
      </w:r>
      <w:r>
        <w:rPr>
          <w:rFonts w:hint="eastAsia" w:ascii="仿宋_GB2312" w:hAnsi="仿宋_GB2312" w:eastAsia="仿宋_GB2312" w:cs="仿宋_GB2312"/>
          <w:sz w:val="28"/>
          <w:szCs w:val="28"/>
          <w:lang w:val="en-US" w:eastAsia="zh-CN"/>
        </w:rPr>
        <w:t>办公区、成品库、原料库及配套设施的网络覆盖，</w:t>
      </w:r>
      <w:r>
        <w:rPr>
          <w:rFonts w:hint="eastAsia" w:ascii="仿宋_GB2312" w:hAnsi="仿宋_GB2312" w:eastAsia="仿宋_GB2312" w:cs="仿宋_GB2312"/>
          <w:sz w:val="28"/>
          <w:szCs w:val="28"/>
        </w:rPr>
        <w:t>包含网络安全和无线网络系统的优化设计、设备采购、综合布线、安装调试等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整体项目为交钥匙工程。</w:t>
      </w:r>
    </w:p>
    <w:p>
      <w:pPr>
        <w:spacing w:line="500" w:lineRule="exact"/>
        <w:ind w:left="0" w:leftChars="0"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项目包括：</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val="en-US" w:eastAsia="zh-CN"/>
        </w:rPr>
        <w:t>机房网络设备及网络安全系统</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val="en-US" w:eastAsia="zh-CN"/>
        </w:rPr>
        <w:t>办公楼无线网络系统</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val="en-US" w:eastAsia="zh-CN"/>
        </w:rPr>
        <w:t>车间厂房无线网络系统</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val="en-US" w:eastAsia="zh-CN"/>
        </w:rPr>
        <w:t>网络系统集成</w:t>
      </w:r>
    </w:p>
    <w:p>
      <w:pPr>
        <w:pStyle w:val="4"/>
        <w:numPr>
          <w:ilvl w:val="0"/>
          <w:numId w:val="0"/>
        </w:numPr>
        <w:spacing w:line="500" w:lineRule="exact"/>
        <w:jc w:val="both"/>
        <w:rPr>
          <w:rFonts w:ascii="黑体" w:hAnsi="黑体" w:eastAsia="黑体"/>
          <w:b w:val="0"/>
          <w:bCs w:val="0"/>
          <w:sz w:val="32"/>
          <w:szCs w:val="32"/>
        </w:rPr>
      </w:pPr>
      <w:r>
        <w:rPr>
          <w:rFonts w:hint="eastAsia" w:ascii="黑体" w:hAnsi="黑体" w:eastAsia="黑体"/>
          <w:b w:val="0"/>
          <w:bCs w:val="0"/>
          <w:sz w:val="32"/>
          <w:szCs w:val="32"/>
        </w:rPr>
        <w:t>二、</w:t>
      </w:r>
      <w:r>
        <w:rPr>
          <w:rFonts w:hint="eastAsia" w:ascii="黑体" w:hAnsi="黑体" w:eastAsia="黑体" w:cs="黑体"/>
          <w:b w:val="0"/>
          <w:bCs w:val="0"/>
          <w:sz w:val="32"/>
          <w:szCs w:val="32"/>
        </w:rPr>
        <w:t>设计制造执行的标准及规范</w:t>
      </w:r>
    </w:p>
    <w:p>
      <w:pPr>
        <w:spacing w:line="500" w:lineRule="exact"/>
        <w:ind w:left="0" w:leftChars="0" w:firstLine="562" w:firstLineChars="200"/>
        <w:rPr>
          <w:rFonts w:hint="default"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t>依据项目的要求，中标方需保证系统具有性能先进、质量可靠、经济实用等特点，而且具有方便扩展、与其它信息系统实现无缝链接的能力。</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下述技术标准和规范如有不足之处或未能达到最新标准时，投标人应选择最新版本的标准、规范，并提供所采用的标准、规范以及所采用版本的有关技术资料。另外还须遵循通信、广电、公安、安全、保密、环保等有关行业的相应标准。</w:t>
      </w:r>
    </w:p>
    <w:p>
      <w:pPr>
        <w:spacing w:line="500" w:lineRule="exact"/>
        <w:ind w:left="0" w:leftChars="0" w:firstLine="630" w:firstLineChars="300"/>
        <w:rPr>
          <w:rFonts w:hint="default" w:ascii="仿宋_GB2312" w:hAnsi="仿宋_GB2312" w:eastAsia="仿宋_GB2312" w:cs="仿宋_GB2312"/>
          <w:sz w:val="28"/>
          <w:szCs w:val="28"/>
          <w:lang w:val="en-US" w:eastAsia="zh-CN"/>
        </w:rPr>
      </w:pPr>
      <w:r>
        <w:rPr>
          <w:rFonts w:hint="default"/>
          <w:lang w:val="en-US" w:eastAsia="zh-CN"/>
        </w:rPr>
        <w:t>《</w:t>
      </w:r>
      <w:r>
        <w:rPr>
          <w:rFonts w:hint="default" w:ascii="仿宋_GB2312" w:hAnsi="仿宋_GB2312" w:eastAsia="仿宋_GB2312" w:cs="仿宋_GB2312"/>
          <w:sz w:val="28"/>
          <w:szCs w:val="28"/>
          <w:lang w:val="en-US" w:eastAsia="zh-CN"/>
        </w:rPr>
        <w:t>智能建筑设计标准》GB/T50314-2006</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《建筑与建筑群综合布线系统工程设计规范》GB/T50311-2007</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《建筑与建筑群综合布线系统工程设计规范》 GB50312-2007</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《安全防范工程技术规范》GB50348-2004</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《电子信息系统机房设计规范》 GB50174-2008</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《建筑物防雷设计规范》 GB50057-2000</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《电子信息系统机房设计规范》（GB50174-2016）</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《电子信息系统机房施工及验收规范》（GB 50462-2008）</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《电子计算机场地通用规范》（GB/T2887-2000）</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《计算机场地安全要求》（GB/T 9361-2011）</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《工业与民用供电系统设计规范》（GBJ 52-83）</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《低压配电装置及线路设计规范》（GBJ54-83）</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《建筑物防雷设计规范》（GB50057-94）</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《通用接地设计规范》（GBJ 79-85）</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《智能建筑设计标准》 GB/T50314—2006</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《建筑与建筑群综合布线系统工程设计规范》GB／T 50311-2007</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《建筑与建筑群综合布线系统工程验收规范》GB／T 50312-2007</w:t>
      </w:r>
    </w:p>
    <w:p>
      <w:pPr>
        <w:spacing w:line="500" w:lineRule="exact"/>
        <w:ind w:left="0" w:leftChars="0"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其他未列出的有关标准及规范</w:t>
      </w:r>
    </w:p>
    <w:p>
      <w:pPr>
        <w:pStyle w:val="4"/>
        <w:numPr>
          <w:ilvl w:val="0"/>
          <w:numId w:val="2"/>
        </w:numPr>
        <w:spacing w:line="500" w:lineRule="exact"/>
        <w:jc w:val="both"/>
        <w:rPr>
          <w:rFonts w:ascii="黑体" w:hAnsi="黑体" w:eastAsia="黑体" w:cs="黑体"/>
          <w:b w:val="0"/>
          <w:bCs w:val="0"/>
          <w:sz w:val="32"/>
          <w:szCs w:val="32"/>
        </w:rPr>
      </w:pPr>
      <w:r>
        <w:rPr>
          <w:rFonts w:hint="eastAsia" w:ascii="黑体" w:hAnsi="黑体" w:eastAsia="黑体" w:cs="黑体"/>
          <w:b w:val="0"/>
          <w:bCs w:val="0"/>
          <w:sz w:val="32"/>
          <w:szCs w:val="32"/>
          <w:lang w:val="en-US" w:eastAsia="zh-CN"/>
        </w:rPr>
        <w:t>性能</w:t>
      </w:r>
      <w:r>
        <w:rPr>
          <w:rFonts w:hint="eastAsia" w:ascii="黑体" w:hAnsi="黑体" w:eastAsia="黑体" w:cs="黑体"/>
          <w:b w:val="0"/>
          <w:bCs w:val="0"/>
          <w:sz w:val="32"/>
          <w:szCs w:val="32"/>
        </w:rPr>
        <w:t>要求及说明</w:t>
      </w:r>
    </w:p>
    <w:p>
      <w:pPr>
        <w:pStyle w:val="4"/>
        <w:numPr>
          <w:ilvl w:val="0"/>
          <w:numId w:val="3"/>
        </w:numPr>
        <w:spacing w:line="500" w:lineRule="exact"/>
        <w:jc w:val="both"/>
        <w:rPr>
          <w:rFonts w:ascii="楷体" w:hAnsi="楷体" w:eastAsia="楷体" w:cs="楷体"/>
          <w:b w:val="0"/>
          <w:bCs w:val="0"/>
          <w:sz w:val="28"/>
        </w:rPr>
      </w:pPr>
      <w:r>
        <w:rPr>
          <w:rFonts w:hint="eastAsia" w:ascii="楷体_GB2312" w:hAnsi="楷体_GB2312" w:eastAsia="楷体_GB2312" w:cs="楷体_GB2312"/>
          <w:b w:val="0"/>
          <w:bCs w:val="0"/>
          <w:sz w:val="32"/>
          <w:szCs w:val="32"/>
        </w:rPr>
        <w:t>技术要求及说明</w:t>
      </w:r>
      <w:r>
        <w:rPr>
          <w:rFonts w:hint="eastAsia" w:ascii="楷体" w:hAnsi="楷体" w:eastAsia="楷体" w:cs="楷体"/>
          <w:b w:val="0"/>
          <w:bCs w:val="0"/>
          <w:sz w:val="28"/>
        </w:rPr>
        <w:t xml:space="preserve"> </w:t>
      </w:r>
    </w:p>
    <w:p>
      <w:pPr>
        <w:pStyle w:val="10"/>
        <w:spacing w:line="500" w:lineRule="exact"/>
        <w:ind w:left="21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投标人所提供的必须是先进、成熟的产品。设备供货要求所有设备的选用经招标人确认同意才能订货，不按要求选择招标人有权退货。</w:t>
      </w:r>
    </w:p>
    <w:p>
      <w:pPr>
        <w:pStyle w:val="10"/>
        <w:spacing w:line="500" w:lineRule="exact"/>
        <w:ind w:left="21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投标人应对其出厂的设备、零部件、原材料的质量与安全负责，应出具产品合格证及安装、操作、维修等完整的技术文件。设备出厂前应有产品说明书、合格证等并标明主要参数。</w:t>
      </w:r>
    </w:p>
    <w:p>
      <w:pPr>
        <w:pStyle w:val="10"/>
        <w:spacing w:line="500" w:lineRule="exact"/>
        <w:ind w:left="21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设备的设计、制造、安装及调试应符合国家现行有关法律、法规和强制性标准的规定。</w:t>
      </w:r>
    </w:p>
    <w:p>
      <w:pPr>
        <w:pStyle w:val="10"/>
        <w:spacing w:line="500" w:lineRule="exact"/>
        <w:ind w:left="210"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在招标方设定的各种工况下，设备均能稳定、有效地运行。所有设备均适合所在安装区域并能良好运行，并易于观察、维护。</w:t>
      </w:r>
    </w:p>
    <w:p>
      <w:pPr>
        <w:pStyle w:val="10"/>
        <w:spacing w:line="500" w:lineRule="exact"/>
        <w:ind w:left="210"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具体要求如下：</w:t>
      </w:r>
    </w:p>
    <w:p>
      <w:pPr>
        <w:pStyle w:val="10"/>
        <w:numPr>
          <w:ilvl w:val="0"/>
          <w:numId w:val="4"/>
        </w:numPr>
        <w:spacing w:line="500" w:lineRule="exact"/>
        <w:ind w:left="210" w:firstLine="560"/>
        <w:rPr>
          <w:rFonts w:hint="eastAsia"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网络设计企业级千兆局域网</w:t>
      </w:r>
      <w:r>
        <w:rPr>
          <w:rFonts w:hint="eastAsia" w:ascii="仿宋_GB2312" w:hAnsi="仿宋_GB2312" w:eastAsia="仿宋_GB2312" w:cs="仿宋_GB2312"/>
          <w:sz w:val="28"/>
          <w:szCs w:val="28"/>
          <w:lang w:val="en-US" w:eastAsia="zh-CN"/>
        </w:rPr>
        <w:t>、无线网，</w:t>
      </w:r>
      <w:r>
        <w:rPr>
          <w:rFonts w:hint="default" w:ascii="仿宋_GB2312" w:hAnsi="仿宋_GB2312" w:eastAsia="仿宋_GB2312" w:cs="仿宋_GB2312"/>
          <w:sz w:val="28"/>
          <w:szCs w:val="28"/>
          <w:lang w:val="en-US" w:eastAsia="zh-CN"/>
        </w:rPr>
        <w:t>通过VLAN方式划分为办公网络</w:t>
      </w:r>
      <w:r>
        <w:rPr>
          <w:rFonts w:hint="eastAsia" w:ascii="仿宋_GB2312" w:hAnsi="仿宋_GB2312" w:eastAsia="仿宋_GB2312" w:cs="仿宋_GB2312"/>
          <w:sz w:val="28"/>
          <w:szCs w:val="28"/>
          <w:lang w:val="en-US" w:eastAsia="zh-CN"/>
        </w:rPr>
        <w:t>。</w:t>
      </w:r>
    </w:p>
    <w:p>
      <w:pPr>
        <w:pStyle w:val="10"/>
        <w:numPr>
          <w:ilvl w:val="0"/>
          <w:numId w:val="4"/>
        </w:numPr>
        <w:spacing w:line="500" w:lineRule="exact"/>
        <w:ind w:left="210"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办公网支持</w:t>
      </w:r>
      <w:r>
        <w:rPr>
          <w:rFonts w:hint="eastAsia" w:ascii="仿宋_GB2312" w:hAnsi="仿宋_GB2312" w:eastAsia="仿宋_GB2312" w:cs="仿宋_GB2312"/>
          <w:b w:val="0"/>
          <w:bCs w:val="0"/>
          <w:sz w:val="28"/>
          <w:szCs w:val="28"/>
          <w:lang w:val="en-US" w:eastAsia="zh-CN"/>
        </w:rPr>
        <w:t>和监控网、工控网互通互联且支持链路聚合、访问控制策略等</w:t>
      </w:r>
      <w:r>
        <w:rPr>
          <w:rFonts w:hint="default" w:ascii="仿宋_GB2312" w:hAnsi="仿宋_GB2312" w:eastAsia="仿宋_GB2312" w:cs="仿宋_GB2312"/>
          <w:b w:val="0"/>
          <w:bCs w:val="0"/>
          <w:sz w:val="28"/>
          <w:szCs w:val="28"/>
          <w:lang w:val="en-US" w:eastAsia="zh-CN"/>
        </w:rPr>
        <w:t>，</w:t>
      </w:r>
      <w:r>
        <w:rPr>
          <w:rFonts w:hint="default" w:ascii="仿宋_GB2312" w:hAnsi="仿宋_GB2312" w:eastAsia="仿宋_GB2312" w:cs="仿宋_GB2312"/>
          <w:sz w:val="28"/>
          <w:szCs w:val="28"/>
          <w:lang w:val="en-US" w:eastAsia="zh-CN"/>
        </w:rPr>
        <w:t>在提升网络带宽，保</w:t>
      </w:r>
      <w:r>
        <w:rPr>
          <w:rFonts w:hint="eastAsia" w:ascii="仿宋_GB2312" w:hAnsi="仿宋_GB2312" w:eastAsia="仿宋_GB2312" w:cs="仿宋_GB2312"/>
          <w:sz w:val="28"/>
          <w:szCs w:val="28"/>
          <w:lang w:val="en-US" w:eastAsia="zh-CN"/>
        </w:rPr>
        <w:t>证</w:t>
      </w:r>
      <w:r>
        <w:rPr>
          <w:rFonts w:hint="default" w:ascii="仿宋_GB2312" w:hAnsi="仿宋_GB2312" w:eastAsia="仿宋_GB2312" w:cs="仿宋_GB2312"/>
          <w:sz w:val="28"/>
          <w:szCs w:val="28"/>
          <w:lang w:val="en-US" w:eastAsia="zh-CN"/>
        </w:rPr>
        <w:t>网络链路的高可用性，两条链路进行负载均衡，一条链路光纤模块出问题时，网络会自动切换，保障网络的稳定性。</w:t>
      </w:r>
    </w:p>
    <w:p>
      <w:pPr>
        <w:pStyle w:val="10"/>
        <w:numPr>
          <w:ilvl w:val="0"/>
          <w:numId w:val="4"/>
        </w:numPr>
        <w:spacing w:line="500" w:lineRule="exact"/>
        <w:ind w:left="210" w:firstLine="560"/>
        <w:rPr>
          <w:rFonts w:ascii="仿宋_GB2312" w:hAnsi="仿宋_GB2312" w:eastAsia="仿宋_GB2312" w:cs="仿宋_GB2312"/>
          <w:sz w:val="28"/>
          <w:szCs w:val="28"/>
        </w:rPr>
      </w:pPr>
      <w:r>
        <w:rPr>
          <w:rFonts w:hint="default" w:ascii="仿宋_GB2312" w:hAnsi="仿宋_GB2312" w:eastAsia="仿宋_GB2312" w:cs="仿宋_GB2312"/>
          <w:sz w:val="28"/>
          <w:szCs w:val="28"/>
          <w:lang w:val="en-US" w:eastAsia="zh-CN"/>
        </w:rPr>
        <w:t>为方便外出人员对企业网络的访问，本次要求防火墙支持VPN功能，支持多链路出站负载，支持基于源目IP、源目端口、协议</w:t>
      </w:r>
      <w:r>
        <w:rPr>
          <w:rFonts w:hint="eastAsia" w:ascii="仿宋_GB2312" w:hAnsi="仿宋_GB2312" w:eastAsia="仿宋_GB2312" w:cs="仿宋_GB2312"/>
          <w:sz w:val="28"/>
          <w:szCs w:val="28"/>
          <w:lang w:val="en-US" w:eastAsia="zh-CN"/>
        </w:rPr>
        <w:t>等条件的</w:t>
      </w:r>
      <w:r>
        <w:rPr>
          <w:rFonts w:hint="default" w:ascii="仿宋_GB2312" w:hAnsi="仿宋_GB2312" w:eastAsia="仿宋_GB2312" w:cs="仿宋_GB2312"/>
          <w:sz w:val="28"/>
          <w:szCs w:val="28"/>
          <w:lang w:val="en-US" w:eastAsia="zh-CN"/>
        </w:rPr>
        <w:t>访问控制，保障各个网络及数据的安全、互通。</w:t>
      </w:r>
    </w:p>
    <w:p>
      <w:pPr>
        <w:pStyle w:val="10"/>
        <w:numPr>
          <w:ilvl w:val="0"/>
          <w:numId w:val="4"/>
        </w:numPr>
        <w:spacing w:line="500" w:lineRule="exact"/>
        <w:ind w:left="210" w:firstLine="560"/>
        <w:rPr>
          <w:rFonts w:ascii="仿宋_GB2312" w:hAnsi="仿宋_GB2312" w:eastAsia="仿宋_GB2312" w:cs="仿宋_GB2312"/>
          <w:sz w:val="28"/>
          <w:szCs w:val="28"/>
        </w:rPr>
      </w:pPr>
      <w:r>
        <w:rPr>
          <w:rFonts w:hint="default" w:ascii="仿宋_GB2312" w:hAnsi="仿宋_GB2312" w:eastAsia="仿宋_GB2312" w:cs="仿宋_GB2312"/>
          <w:sz w:val="28"/>
          <w:szCs w:val="28"/>
          <w:lang w:val="en-US" w:eastAsia="zh-CN"/>
        </w:rPr>
        <w:t>办公网络需访问外网；其他网络</w:t>
      </w:r>
      <w:r>
        <w:rPr>
          <w:rFonts w:hint="eastAsia" w:ascii="仿宋_GB2312" w:hAnsi="仿宋_GB2312" w:eastAsia="仿宋_GB2312" w:cs="仿宋_GB2312"/>
          <w:sz w:val="28"/>
          <w:szCs w:val="28"/>
          <w:lang w:val="en-US" w:eastAsia="zh-CN"/>
        </w:rPr>
        <w:t>根据需求动态调整</w:t>
      </w:r>
      <w:r>
        <w:rPr>
          <w:rFonts w:hint="default" w:ascii="仿宋_GB2312" w:hAnsi="仿宋_GB2312" w:eastAsia="仿宋_GB2312" w:cs="仿宋_GB2312"/>
          <w:sz w:val="28"/>
          <w:szCs w:val="28"/>
          <w:lang w:val="en-US" w:eastAsia="zh-CN"/>
        </w:rPr>
        <w:t>访问外网</w:t>
      </w:r>
      <w:r>
        <w:rPr>
          <w:rFonts w:hint="eastAsia" w:ascii="仿宋_GB2312" w:hAnsi="仿宋_GB2312" w:eastAsia="仿宋_GB2312" w:cs="仿宋_GB2312"/>
          <w:sz w:val="28"/>
          <w:szCs w:val="28"/>
          <w:lang w:val="en-US" w:eastAsia="zh-CN"/>
        </w:rPr>
        <w:t>权限</w:t>
      </w:r>
      <w:r>
        <w:rPr>
          <w:rFonts w:hint="default" w:ascii="仿宋_GB2312" w:hAnsi="仿宋_GB2312" w:eastAsia="仿宋_GB2312" w:cs="仿宋_GB2312"/>
          <w:sz w:val="28"/>
          <w:szCs w:val="28"/>
          <w:lang w:val="en-US" w:eastAsia="zh-CN"/>
        </w:rPr>
        <w:t>。</w:t>
      </w:r>
    </w:p>
    <w:p>
      <w:pPr>
        <w:pStyle w:val="10"/>
        <w:numPr>
          <w:ilvl w:val="0"/>
          <w:numId w:val="4"/>
        </w:numPr>
        <w:spacing w:line="500" w:lineRule="exact"/>
        <w:ind w:left="210" w:firstLine="56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光缆和综合布线要充分考虑现有业务系统的需要和未来扩展要求，为厂区办公系统、控制系统、未来的业务应用预留足够的光芯和接入点，并考虑备份冗余链路的需要。</w:t>
      </w:r>
    </w:p>
    <w:p>
      <w:pPr>
        <w:pStyle w:val="10"/>
        <w:numPr>
          <w:ilvl w:val="0"/>
          <w:numId w:val="4"/>
        </w:numPr>
        <w:spacing w:line="500" w:lineRule="exact"/>
        <w:ind w:left="210" w:firstLine="56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网络出口位置部署防火墙和上网行为管理，防火墙开启安全威胁防护保证网络出口安全，上网行为管理可实现网络访问控制及上网行为审计功能，实现绿色上网和安全问题回溯等功能。</w:t>
      </w:r>
    </w:p>
    <w:p>
      <w:pPr>
        <w:pStyle w:val="10"/>
        <w:numPr>
          <w:ilvl w:val="0"/>
          <w:numId w:val="4"/>
        </w:numPr>
        <w:spacing w:line="500" w:lineRule="exact"/>
        <w:ind w:left="210" w:firstLine="56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防火墙可通过多种手段准确识别与阻断各种非法入侵攻击，并与多种安全产品相互兼容，确保业务网络正常使用。</w:t>
      </w:r>
    </w:p>
    <w:p>
      <w:pPr>
        <w:pStyle w:val="10"/>
        <w:numPr>
          <w:ilvl w:val="0"/>
          <w:numId w:val="4"/>
        </w:numPr>
        <w:spacing w:line="500" w:lineRule="exact"/>
        <w:ind w:left="210" w:firstLine="56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无线网络支持多个SSID和智能漫游，一个AP覆盖范围移动到另一个AP覆盖范围，无需重新登录和认证, 人员在同楼层移动，跨楼层移动业务不中断。</w:t>
      </w:r>
    </w:p>
    <w:p>
      <w:pPr>
        <w:pStyle w:val="10"/>
        <w:numPr>
          <w:ilvl w:val="0"/>
          <w:numId w:val="4"/>
        </w:numPr>
        <w:spacing w:line="500" w:lineRule="exact"/>
        <w:ind w:left="21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提供良好的开放性和扩展性。需支持后续功能拓展。</w:t>
      </w:r>
    </w:p>
    <w:p>
      <w:pPr>
        <w:pStyle w:val="10"/>
        <w:numPr>
          <w:ilvl w:val="0"/>
          <w:numId w:val="4"/>
        </w:numPr>
        <w:spacing w:line="500" w:lineRule="exact"/>
        <w:ind w:left="21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提供电信级的管理功能，支持运营级的授权管理。</w:t>
      </w:r>
    </w:p>
    <w:p>
      <w:pPr>
        <w:pStyle w:val="10"/>
        <w:numPr>
          <w:ilvl w:val="0"/>
          <w:numId w:val="4"/>
        </w:numPr>
        <w:spacing w:line="500" w:lineRule="exact"/>
        <w:ind w:left="210"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能够长时间稳定、安全、可靠运行。</w:t>
      </w:r>
    </w:p>
    <w:p>
      <w:pPr>
        <w:pStyle w:val="10"/>
        <w:numPr>
          <w:ilvl w:val="0"/>
          <w:numId w:val="4"/>
        </w:numPr>
        <w:spacing w:line="500" w:lineRule="exact"/>
        <w:ind w:left="210" w:firstLine="56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所有设备要考虑冗余，满足未来业务需求并</w:t>
      </w:r>
      <w:r>
        <w:rPr>
          <w:rFonts w:hint="eastAsia" w:ascii="仿宋_GB2312" w:hAnsi="仿宋_GB2312" w:eastAsia="仿宋_GB2312" w:cs="仿宋_GB2312"/>
          <w:sz w:val="28"/>
          <w:szCs w:val="28"/>
        </w:rPr>
        <w:t>支持平滑升级扩容</w:t>
      </w:r>
      <w:r>
        <w:rPr>
          <w:rFonts w:hint="eastAsia" w:ascii="仿宋_GB2312" w:hAnsi="仿宋_GB2312" w:eastAsia="仿宋_GB2312" w:cs="仿宋_GB2312"/>
          <w:color w:val="000000" w:themeColor="text1"/>
          <w:sz w:val="28"/>
          <w:szCs w:val="28"/>
          <w14:textFill>
            <w14:solidFill>
              <w14:schemeClr w14:val="tx1"/>
            </w14:solidFill>
          </w14:textFill>
        </w:rPr>
        <w:t>。</w:t>
      </w:r>
    </w:p>
    <w:p>
      <w:pPr>
        <w:pStyle w:val="10"/>
        <w:spacing w:line="500" w:lineRule="exact"/>
        <w:ind w:left="210" w:firstLine="56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特别说明：</w:t>
      </w:r>
    </w:p>
    <w:p>
      <w:pPr>
        <w:pStyle w:val="10"/>
        <w:numPr>
          <w:ilvl w:val="0"/>
          <w:numId w:val="5"/>
        </w:numPr>
        <w:spacing w:line="500" w:lineRule="exact"/>
        <w:ind w:left="210" w:firstLine="56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核心交换机、接入层交换机、无线网络设备（无线控制器、放装AP、面板AP、室外AP、POE交换机等）、光模块等须为同一品牌。可选品牌：华为、H3C</w:t>
      </w:r>
      <w:r>
        <w:rPr>
          <w:rFonts w:hint="eastAsia" w:ascii="仿宋_GB2312" w:hAnsi="仿宋_GB2312" w:eastAsia="仿宋_GB2312" w:cs="仿宋_GB2312"/>
          <w:b/>
          <w:bCs/>
          <w:sz w:val="28"/>
          <w:szCs w:val="28"/>
          <w:lang w:val="en-US" w:eastAsia="zh-CN"/>
        </w:rPr>
        <w:t>或</w:t>
      </w:r>
      <w:r>
        <w:rPr>
          <w:rFonts w:hint="eastAsia" w:ascii="仿宋_GB2312" w:hAnsi="仿宋_GB2312" w:eastAsia="仿宋_GB2312" w:cs="仿宋_GB2312"/>
          <w:b/>
          <w:bCs/>
          <w:sz w:val="28"/>
          <w:szCs w:val="28"/>
        </w:rPr>
        <w:t>国内同等品牌。</w:t>
      </w:r>
    </w:p>
    <w:p>
      <w:pPr>
        <w:pStyle w:val="10"/>
        <w:numPr>
          <w:ilvl w:val="0"/>
          <w:numId w:val="0"/>
        </w:numPr>
        <w:spacing w:line="500" w:lineRule="exact"/>
        <w:ind w:leftChars="300"/>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3、防火墙、上网行为管理等网络安全设备须为同一品牌。可选品牌：华为、深信服或国内同等品牌。</w:t>
      </w:r>
    </w:p>
    <w:p>
      <w:pPr>
        <w:pStyle w:val="10"/>
        <w:numPr>
          <w:ilvl w:val="0"/>
          <w:numId w:val="0"/>
        </w:numPr>
        <w:spacing w:line="500" w:lineRule="exact"/>
        <w:ind w:leftChars="3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2、设备须提供原厂三年质保服务，须提供生产厂家出具的针对本项目的授权函原件（授权函须包括产品供货明细、型号、数量等）及售后服务承诺函原件（加盖生产厂家公章）。</w:t>
      </w:r>
    </w:p>
    <w:p>
      <w:pPr>
        <w:pStyle w:val="5"/>
        <w:spacing w:line="500" w:lineRule="exact"/>
        <w:ind w:left="0" w:leftChars="0"/>
        <w:rPr>
          <w:rFonts w:ascii="仿宋_GB2312" w:hAnsi="仿宋_GB2312" w:eastAsia="仿宋_GB2312" w:cs="仿宋_GB2312"/>
          <w:sz w:val="28"/>
          <w:szCs w:val="28"/>
          <w:lang w:bidi="ar"/>
        </w:rPr>
      </w:pPr>
      <w:r>
        <w:rPr>
          <w:rFonts w:hint="eastAsia" w:ascii="楷体_GB2312" w:hAnsi="楷体_GB2312" w:eastAsia="楷体_GB2312" w:cs="楷体_GB2312"/>
          <w:sz w:val="32"/>
          <w:szCs w:val="32"/>
        </w:rPr>
        <w:t>（二）系统设计原则</w:t>
      </w:r>
    </w:p>
    <w:p>
      <w:pPr>
        <w:pStyle w:val="5"/>
        <w:spacing w:line="500" w:lineRule="exact"/>
        <w:ind w:left="210" w:leftChars="0" w:firstLine="560" w:firstLineChars="200"/>
        <w:rPr>
          <w:rFonts w:ascii="仿宋_GB2312" w:hAnsi="仿宋_GB2312" w:eastAsia="仿宋_GB2312" w:cs="仿宋_GB2312"/>
          <w:sz w:val="28"/>
          <w:szCs w:val="28"/>
          <w:lang w:bidi="ar"/>
        </w:rPr>
      </w:pPr>
      <w:r>
        <w:rPr>
          <w:rFonts w:hint="eastAsia" w:ascii="仿宋_GB2312" w:eastAsia="仿宋_GB2312" w:cs="Times New Roman"/>
          <w:sz w:val="28"/>
          <w:szCs w:val="28"/>
        </w:rPr>
        <w:t>实用性：系统设计充分考虑到招标方的使用要求，使系统的功能在本项目中得以充分的利用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bidi="ar"/>
        </w:rPr>
        <w:t xml:space="preserve">在满足安全防范级别、性能良好、系统先进性等要求的同时，按需选择系统和设备，做到合理、实用、降低成本，从而达到较高的性能价格比，降低安全管理的运营成本。  </w:t>
      </w:r>
    </w:p>
    <w:p>
      <w:pPr>
        <w:pStyle w:val="5"/>
        <w:spacing w:line="500" w:lineRule="exact"/>
        <w:ind w:left="210" w:leftChars="0" w:firstLine="560" w:firstLineChars="200"/>
        <w:rPr>
          <w:rFonts w:ascii="仿宋_GB2312" w:eastAsia="仿宋_GB2312" w:cs="Times New Roman"/>
          <w:sz w:val="28"/>
          <w:szCs w:val="28"/>
        </w:rPr>
      </w:pPr>
      <w:r>
        <w:rPr>
          <w:rFonts w:hint="eastAsia" w:ascii="仿宋_GB2312" w:eastAsia="仿宋_GB2312" w:cs="Times New Roman"/>
          <w:sz w:val="28"/>
          <w:szCs w:val="28"/>
        </w:rPr>
        <w:t>先进性：在系统设计中，应充分考虑技术的发展水平，在设备选用上首选市场上的国内主流设备，设计采用的网络结构和设备在使用期间，具有一定的先进性，避免因技术落后造成整个弱电系统性能不高或过早淘汰，确保系统在国内处于领先地位。</w:t>
      </w:r>
    </w:p>
    <w:p>
      <w:pPr>
        <w:pStyle w:val="5"/>
        <w:spacing w:line="500" w:lineRule="exact"/>
        <w:ind w:left="210" w:leftChars="0" w:firstLine="560" w:firstLineChars="200"/>
        <w:rPr>
          <w:rFonts w:ascii="仿宋_GB2312" w:eastAsia="仿宋_GB2312" w:cs="Times New Roman"/>
          <w:sz w:val="28"/>
          <w:szCs w:val="28"/>
        </w:rPr>
      </w:pPr>
      <w:r>
        <w:rPr>
          <w:rFonts w:hint="eastAsia" w:ascii="仿宋_GB2312" w:eastAsia="仿宋_GB2312" w:cs="Times New Roman"/>
          <w:sz w:val="28"/>
          <w:szCs w:val="28"/>
        </w:rPr>
        <w:t xml:space="preserve">可靠性：系统严格贯彻质量条例，完全符合招标方和国家行业的有关标准及政府部门有关的要求。系统无论在硬件上还是在软件上都具有多种保护措施，保证建成后的弱电系统能24小时不间断正常运行，同时还充分考虑系统权限安全措施，进一步保证系统的可靠性。  </w:t>
      </w:r>
    </w:p>
    <w:p>
      <w:pPr>
        <w:pStyle w:val="5"/>
        <w:spacing w:line="500" w:lineRule="exact"/>
        <w:ind w:left="210" w:leftChars="0" w:firstLine="560" w:firstLineChars="200"/>
        <w:rPr>
          <w:rFonts w:ascii="仿宋_GB2312" w:hAnsi="仿宋_GB2312" w:eastAsia="仿宋_GB2312" w:cs="仿宋_GB2312"/>
          <w:sz w:val="28"/>
          <w:szCs w:val="28"/>
          <w:lang w:bidi="ar"/>
        </w:rPr>
      </w:pPr>
      <w:r>
        <w:rPr>
          <w:rFonts w:hint="eastAsia" w:ascii="仿宋_GB2312" w:eastAsia="仿宋_GB2312" w:cs="Times New Roman"/>
          <w:sz w:val="28"/>
          <w:szCs w:val="28"/>
        </w:rPr>
        <w:t>开放性：无论是系统设备还是系统结构，都具有良好的开放性，招标方可以根据需要变化，可采用不同厂家设备，对系统进行扩展或升级。</w:t>
      </w:r>
      <w:r>
        <w:rPr>
          <w:rFonts w:hint="eastAsia" w:ascii="仿宋_GB2312" w:hAnsi="仿宋_GB2312" w:eastAsia="仿宋_GB2312" w:cs="仿宋_GB2312"/>
          <w:sz w:val="28"/>
          <w:szCs w:val="28"/>
          <w:lang w:bidi="ar"/>
        </w:rPr>
        <w:t>系统应在初步设计时，应考虑未来的发展性，降低发展的成本，使系统具有良好的可持续发展性。</w:t>
      </w:r>
    </w:p>
    <w:p>
      <w:pPr>
        <w:pStyle w:val="5"/>
        <w:spacing w:line="500" w:lineRule="exact"/>
        <w:ind w:left="210" w:leftChars="0" w:firstLine="560" w:firstLineChars="200"/>
        <w:rPr>
          <w:rFonts w:ascii="仿宋_GB2312" w:hAnsi="仿宋_GB2312" w:eastAsia="仿宋_GB2312" w:cs="仿宋_GB2312"/>
          <w:sz w:val="28"/>
          <w:szCs w:val="28"/>
          <w:lang w:bidi="ar"/>
        </w:rPr>
      </w:pPr>
      <w:r>
        <w:rPr>
          <w:rFonts w:hint="eastAsia" w:ascii="仿宋_GB2312" w:eastAsia="仿宋_GB2312" w:cs="Times New Roman"/>
          <w:sz w:val="28"/>
          <w:szCs w:val="28"/>
        </w:rPr>
        <w:t>可扩充性：本着长远的观点，使系统可扩展、容量可扩充，</w:t>
      </w:r>
      <w:r>
        <w:rPr>
          <w:rFonts w:hint="eastAsia" w:ascii="仿宋_GB2312" w:hAnsi="仿宋_GB2312" w:eastAsia="仿宋_GB2312" w:cs="仿宋_GB2312"/>
          <w:sz w:val="28"/>
          <w:szCs w:val="28"/>
          <w:lang w:bidi="ar"/>
        </w:rPr>
        <w:t>系统中的硬件设计在满足现有应用需求的基础上，一方面要保护在监控系统方面的己有投资，另一方面又要有一定的预留，使该系统能随着实际使用情况的变化，进行扩充，以满足更多的需求。数字技术的应用需具备持续而强有力的软件跟踪开发能力，可以不断完善监控系统。</w:t>
      </w:r>
    </w:p>
    <w:p>
      <w:pPr>
        <w:pStyle w:val="5"/>
        <w:spacing w:line="500" w:lineRule="exact"/>
        <w:ind w:left="210" w:leftChars="0" w:firstLine="560" w:firstLineChars="200"/>
        <w:rPr>
          <w:rFonts w:ascii="仿宋_GB2312" w:eastAsia="仿宋_GB2312" w:cs="Times New Roman"/>
          <w:sz w:val="28"/>
          <w:szCs w:val="28"/>
        </w:rPr>
      </w:pPr>
      <w:r>
        <w:rPr>
          <w:rFonts w:hint="eastAsia" w:ascii="仿宋_GB2312" w:eastAsia="仿宋_GB2312" w:cs="Times New Roman"/>
          <w:sz w:val="28"/>
          <w:szCs w:val="28"/>
        </w:rPr>
        <w:t>合法性：系统设计符合国家、行业的有关规定和国家有关要求。</w:t>
      </w:r>
    </w:p>
    <w:p>
      <w:pPr>
        <w:pStyle w:val="4"/>
        <w:numPr>
          <w:ilvl w:val="0"/>
          <w:numId w:val="0"/>
        </w:numPr>
        <w:spacing w:line="500" w:lineRule="exact"/>
        <w:jc w:val="both"/>
        <w:rPr>
          <w:rFonts w:ascii="黑体" w:hAnsi="黑体" w:eastAsia="黑体"/>
          <w:b w:val="0"/>
          <w:bCs w:val="0"/>
          <w:sz w:val="32"/>
          <w:szCs w:val="32"/>
        </w:rPr>
      </w:pPr>
      <w:r>
        <w:rPr>
          <w:rFonts w:hint="eastAsia" w:ascii="黑体" w:hAnsi="黑体" w:eastAsia="黑体"/>
          <w:b w:val="0"/>
          <w:bCs w:val="0"/>
          <w:sz w:val="32"/>
          <w:szCs w:val="32"/>
        </w:rPr>
        <w:t>四、设备采购配置及安装点位需求</w:t>
      </w:r>
    </w:p>
    <w:p>
      <w:pPr>
        <w:numPr>
          <w:ilvl w:val="0"/>
          <w:numId w:val="6"/>
        </w:numPr>
        <w:spacing w:line="500" w:lineRule="exact"/>
        <w:ind w:leftChars="0"/>
        <w:rPr>
          <w:rFonts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设计网络拓扑图如下：</w:t>
      </w:r>
    </w:p>
    <w:p>
      <w:pPr>
        <w:spacing w:line="500" w:lineRule="exact"/>
        <w:ind w:left="0" w:leftChars="0" w:firstLine="560" w:firstLineChars="200"/>
        <w:rPr>
          <w:rFonts w:hint="default" w:ascii="仿宋_GB2312" w:hAnsi="仿宋_GB2312" w:eastAsia="仿宋_GB2312" w:cs="仿宋_GB2312"/>
          <w:sz w:val="28"/>
          <w:szCs w:val="28"/>
          <w:lang w:val="en-US" w:eastAsia="zh-CN"/>
        </w:rPr>
      </w:pPr>
    </w:p>
    <w:p>
      <w:pPr>
        <w:spacing w:line="500" w:lineRule="exact"/>
        <w:ind w:left="0" w:leftChars="0" w:firstLine="560" w:firstLineChars="200"/>
        <w:rPr>
          <w:rFonts w:hint="default" w:ascii="仿宋_GB2312" w:hAnsi="仿宋_GB2312" w:eastAsia="仿宋_GB2312" w:cs="仿宋_GB2312"/>
          <w:sz w:val="28"/>
          <w:szCs w:val="28"/>
          <w:lang w:val="en-US" w:eastAsia="zh-CN"/>
        </w:rPr>
      </w:pPr>
    </w:p>
    <w:p>
      <w:pPr>
        <w:spacing w:line="500" w:lineRule="exact"/>
        <w:ind w:left="0" w:leftChars="0" w:firstLine="420" w:firstLineChars="200"/>
        <w:rPr>
          <w:rFonts w:hint="default" w:ascii="仿宋_GB2312" w:hAnsi="仿宋_GB2312" w:eastAsia="仿宋_GB2312" w:cs="仿宋_GB2312"/>
          <w:sz w:val="28"/>
          <w:szCs w:val="28"/>
          <w:lang w:val="en-US" w:eastAsia="zh-CN"/>
        </w:rPr>
      </w:pPr>
      <w:r>
        <w:drawing>
          <wp:anchor distT="0" distB="0" distL="114300" distR="114300" simplePos="0" relativeHeight="251660288" behindDoc="0" locked="0" layoutInCell="1" allowOverlap="1">
            <wp:simplePos x="0" y="0"/>
            <wp:positionH relativeFrom="column">
              <wp:posOffset>-144145</wp:posOffset>
            </wp:positionH>
            <wp:positionV relativeFrom="paragraph">
              <wp:posOffset>33020</wp:posOffset>
            </wp:positionV>
            <wp:extent cx="6118860" cy="4657725"/>
            <wp:effectExtent l="0" t="0" r="7620" b="5715"/>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6118860" cy="4657725"/>
                    </a:xfrm>
                    <a:prstGeom prst="rect">
                      <a:avLst/>
                    </a:prstGeom>
                    <a:noFill/>
                    <a:ln>
                      <a:noFill/>
                    </a:ln>
                  </pic:spPr>
                </pic:pic>
              </a:graphicData>
            </a:graphic>
          </wp:anchor>
        </w:drawing>
      </w:r>
    </w:p>
    <w:p>
      <w:pPr>
        <w:spacing w:line="500" w:lineRule="exact"/>
        <w:ind w:left="0" w:leftChars="0" w:firstLine="560" w:firstLineChars="200"/>
        <w:rPr>
          <w:rFonts w:hint="default" w:ascii="仿宋_GB2312" w:hAnsi="仿宋_GB2312" w:eastAsia="仿宋_GB2312" w:cs="仿宋_GB2312"/>
          <w:sz w:val="28"/>
          <w:szCs w:val="28"/>
          <w:lang w:val="en-US" w:eastAsia="zh-CN"/>
        </w:rPr>
      </w:pPr>
    </w:p>
    <w:p>
      <w:pPr>
        <w:spacing w:line="500" w:lineRule="exact"/>
        <w:ind w:left="0" w:leftChars="0" w:firstLine="560" w:firstLineChars="200"/>
        <w:rPr>
          <w:rFonts w:hint="default" w:ascii="仿宋_GB2312" w:hAnsi="仿宋_GB2312" w:eastAsia="仿宋_GB2312" w:cs="仿宋_GB2312"/>
          <w:sz w:val="28"/>
          <w:szCs w:val="28"/>
          <w:lang w:val="en-US" w:eastAsia="zh-CN"/>
        </w:rPr>
      </w:pPr>
    </w:p>
    <w:p>
      <w:pPr>
        <w:pStyle w:val="2"/>
        <w:rPr>
          <w:rFonts w:hint="default" w:ascii="仿宋_GB2312" w:hAnsi="仿宋_GB2312" w:eastAsia="仿宋_GB2312" w:cs="仿宋_GB2312"/>
          <w:sz w:val="28"/>
          <w:szCs w:val="28"/>
          <w:lang w:val="en-US" w:eastAsia="zh-CN"/>
        </w:rPr>
      </w:pPr>
    </w:p>
    <w:p>
      <w:pPr>
        <w:rPr>
          <w:rFonts w:hint="default"/>
          <w:lang w:val="en-US" w:eastAsia="zh-CN"/>
        </w:rPr>
      </w:pPr>
    </w:p>
    <w:p>
      <w:pPr>
        <w:spacing w:line="500" w:lineRule="exact"/>
        <w:ind w:left="0" w:leftChars="0" w:firstLine="560" w:firstLineChars="200"/>
        <w:rPr>
          <w:rFonts w:hint="default" w:ascii="仿宋_GB2312" w:hAnsi="仿宋_GB2312" w:eastAsia="仿宋_GB2312" w:cs="仿宋_GB2312"/>
          <w:sz w:val="28"/>
          <w:szCs w:val="28"/>
          <w:lang w:val="en-US" w:eastAsia="zh-CN"/>
        </w:rPr>
      </w:pPr>
    </w:p>
    <w:p>
      <w:pPr>
        <w:pStyle w:val="2"/>
        <w:rPr>
          <w:rFonts w:hint="default"/>
          <w:lang w:val="en-US" w:eastAsia="zh-CN"/>
        </w:rPr>
      </w:pPr>
    </w:p>
    <w:p>
      <w:pPr>
        <w:rPr>
          <w:rFonts w:hint="default"/>
          <w:lang w:val="en-US" w:eastAsia="zh-CN"/>
        </w:rPr>
      </w:pPr>
    </w:p>
    <w:p>
      <w:pPr>
        <w:pStyle w:val="7"/>
        <w:spacing w:line="500" w:lineRule="exact"/>
        <w:ind w:left="640" w:leftChars="0" w:right="227" w:rightChars="108" w:hanging="640" w:hangingChars="200"/>
        <w:rPr>
          <w:rFonts w:hint="eastAsia" w:ascii="楷体_GB2312" w:hAnsi="楷体_GB2312" w:eastAsia="楷体_GB2312" w:cs="楷体_GB2312"/>
          <w:sz w:val="32"/>
          <w:szCs w:val="32"/>
        </w:rPr>
      </w:pPr>
    </w:p>
    <w:p>
      <w:pPr>
        <w:pStyle w:val="7"/>
        <w:spacing w:line="500" w:lineRule="exact"/>
        <w:ind w:left="640" w:leftChars="0" w:right="227" w:rightChars="108" w:hanging="640" w:hangingChars="200"/>
        <w:rPr>
          <w:rFonts w:hint="eastAsia" w:ascii="仿宋_GB2312" w:hAnsi="仿宋_GB2312" w:eastAsia="仿宋_GB2312" w:cs="仿宋_GB2312"/>
          <w:sz w:val="28"/>
          <w:szCs w:val="28"/>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设备采购及施工清单：</w:t>
      </w:r>
    </w:p>
    <w:tbl>
      <w:tblPr>
        <w:tblStyle w:val="11"/>
        <w:tblpPr w:leftFromText="180" w:rightFromText="180" w:vertAnchor="text" w:horzAnchor="page" w:tblpX="1372" w:tblpY="512"/>
        <w:tblOverlap w:val="never"/>
        <w:tblW w:w="485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7"/>
        <w:gridCol w:w="1142"/>
        <w:gridCol w:w="4582"/>
        <w:gridCol w:w="972"/>
        <w:gridCol w:w="518"/>
        <w:gridCol w:w="707"/>
        <w:gridCol w:w="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atLeast"/>
          <w:tblHeader/>
        </w:trPr>
        <w:tc>
          <w:tcPr>
            <w:tcW w:w="296" w:type="pct"/>
            <w:shd w:val="clear" w:color="auto" w:fill="BFBFBF"/>
            <w:noWrap/>
            <w:tcMar>
              <w:top w:w="15" w:type="dxa"/>
              <w:left w:w="15" w:type="dxa"/>
              <w:right w:w="15" w:type="dxa"/>
            </w:tcMar>
          </w:tcPr>
          <w:p>
            <w:pPr>
              <w:spacing w:line="276" w:lineRule="auto"/>
              <w:ind w:left="99" w:leftChars="47"/>
              <w:rPr>
                <w:rFonts w:ascii="仿宋_GB2312" w:hAnsi="宋体" w:eastAsia="仿宋_GB2312" w:cs="宋体"/>
                <w:b/>
                <w:color w:val="000000" w:themeColor="text1"/>
                <w:kern w:val="0"/>
                <w:szCs w:val="21"/>
                <w:lang w:bidi="ar"/>
                <w14:textFill>
                  <w14:solidFill>
                    <w14:schemeClr w14:val="tx1"/>
                  </w14:solidFill>
                </w14:textFill>
              </w:rPr>
            </w:pPr>
            <w:r>
              <w:rPr>
                <w:rFonts w:hint="eastAsia" w:ascii="仿宋_GB2312" w:hAnsi="宋体" w:eastAsia="仿宋_GB2312" w:cs="宋体"/>
                <w:b/>
                <w:color w:val="000000" w:themeColor="text1"/>
                <w:kern w:val="0"/>
                <w:szCs w:val="21"/>
                <w:lang w:bidi="ar"/>
                <w14:textFill>
                  <w14:solidFill>
                    <w14:schemeClr w14:val="tx1"/>
                  </w14:solidFill>
                </w14:textFill>
              </w:rPr>
              <w:t>序号</w:t>
            </w:r>
          </w:p>
        </w:tc>
        <w:tc>
          <w:tcPr>
            <w:tcW w:w="607" w:type="pct"/>
            <w:shd w:val="clear" w:color="auto" w:fill="BFBFBF"/>
            <w:noWrap/>
            <w:tcMar>
              <w:top w:w="15" w:type="dxa"/>
              <w:left w:w="15" w:type="dxa"/>
              <w:right w:w="15" w:type="dxa"/>
            </w:tcMar>
          </w:tcPr>
          <w:p>
            <w:pPr>
              <w:spacing w:line="276" w:lineRule="auto"/>
              <w:ind w:left="99" w:leftChars="47"/>
              <w:rPr>
                <w:rFonts w:ascii="仿宋_GB2312" w:hAnsi="宋体" w:eastAsia="仿宋_GB2312" w:cs="宋体"/>
                <w:b/>
                <w:color w:val="000000" w:themeColor="text1"/>
                <w:kern w:val="0"/>
                <w:szCs w:val="21"/>
                <w:lang w:bidi="ar"/>
                <w14:textFill>
                  <w14:solidFill>
                    <w14:schemeClr w14:val="tx1"/>
                  </w14:solidFill>
                </w14:textFill>
              </w:rPr>
            </w:pPr>
            <w:r>
              <w:rPr>
                <w:rFonts w:hint="eastAsia" w:ascii="仿宋_GB2312" w:hAnsi="宋体" w:eastAsia="仿宋_GB2312" w:cs="宋体"/>
                <w:b/>
                <w:color w:val="000000" w:themeColor="text1"/>
                <w:kern w:val="0"/>
                <w:szCs w:val="21"/>
                <w:lang w:bidi="ar"/>
                <w14:textFill>
                  <w14:solidFill>
                    <w14:schemeClr w14:val="tx1"/>
                  </w14:solidFill>
                </w14:textFill>
              </w:rPr>
              <w:t>产品名称</w:t>
            </w:r>
          </w:p>
        </w:tc>
        <w:tc>
          <w:tcPr>
            <w:tcW w:w="2438" w:type="pct"/>
            <w:shd w:val="clear" w:color="auto" w:fill="BFBFBF"/>
            <w:noWrap/>
            <w:tcMar>
              <w:top w:w="15" w:type="dxa"/>
              <w:left w:w="15" w:type="dxa"/>
              <w:right w:w="15" w:type="dxa"/>
            </w:tcMar>
            <w:vAlign w:val="center"/>
          </w:tcPr>
          <w:p>
            <w:pPr>
              <w:spacing w:line="276" w:lineRule="auto"/>
              <w:ind w:left="210" w:firstLine="1265" w:firstLineChars="600"/>
              <w:rPr>
                <w:rFonts w:ascii="仿宋_GB2312" w:hAnsi="宋体" w:eastAsia="仿宋_GB2312" w:cs="宋体"/>
                <w:b/>
                <w:color w:val="000000" w:themeColor="text1"/>
                <w:kern w:val="0"/>
                <w:szCs w:val="21"/>
                <w:lang w:bidi="ar"/>
                <w14:textFill>
                  <w14:solidFill>
                    <w14:schemeClr w14:val="tx1"/>
                  </w14:solidFill>
                </w14:textFill>
              </w:rPr>
            </w:pPr>
            <w:r>
              <w:rPr>
                <w:rFonts w:hint="eastAsia" w:ascii="仿宋_GB2312" w:hAnsi="宋体" w:eastAsia="仿宋_GB2312" w:cs="宋体"/>
                <w:b/>
                <w:color w:val="000000" w:themeColor="text1"/>
                <w:kern w:val="0"/>
                <w:szCs w:val="21"/>
                <w:lang w:bidi="ar"/>
                <w14:textFill>
                  <w14:solidFill>
                    <w14:schemeClr w14:val="tx1"/>
                  </w14:solidFill>
                </w14:textFill>
              </w:rPr>
              <w:t xml:space="preserve">参 </w:t>
            </w:r>
            <w:r>
              <w:rPr>
                <w:rFonts w:ascii="仿宋_GB2312" w:hAnsi="宋体" w:eastAsia="仿宋_GB2312" w:cs="宋体"/>
                <w:b/>
                <w:color w:val="000000" w:themeColor="text1"/>
                <w:kern w:val="0"/>
                <w:szCs w:val="21"/>
                <w:lang w:bidi="ar"/>
                <w14:textFill>
                  <w14:solidFill>
                    <w14:schemeClr w14:val="tx1"/>
                  </w14:solidFill>
                </w14:textFill>
              </w:rPr>
              <w:t xml:space="preserve">    </w:t>
            </w:r>
            <w:r>
              <w:rPr>
                <w:rFonts w:hint="eastAsia" w:ascii="仿宋_GB2312" w:hAnsi="宋体" w:eastAsia="仿宋_GB2312" w:cs="宋体"/>
                <w:b/>
                <w:color w:val="000000" w:themeColor="text1"/>
                <w:kern w:val="0"/>
                <w:szCs w:val="21"/>
                <w:lang w:bidi="ar"/>
                <w14:textFill>
                  <w14:solidFill>
                    <w14:schemeClr w14:val="tx1"/>
                  </w14:solidFill>
                </w14:textFill>
              </w:rPr>
              <w:t>数</w:t>
            </w:r>
          </w:p>
        </w:tc>
        <w:tc>
          <w:tcPr>
            <w:tcW w:w="517" w:type="pct"/>
            <w:shd w:val="clear" w:color="auto" w:fill="BFBFBF"/>
            <w:noWrap/>
            <w:tcMar>
              <w:top w:w="15" w:type="dxa"/>
              <w:left w:w="15" w:type="dxa"/>
              <w:right w:w="15" w:type="dxa"/>
            </w:tcMar>
          </w:tcPr>
          <w:p>
            <w:pPr>
              <w:spacing w:line="276" w:lineRule="auto"/>
              <w:ind w:left="210"/>
              <w:rPr>
                <w:rFonts w:ascii="仿宋_GB2312" w:hAnsi="宋体" w:eastAsia="仿宋_GB2312" w:cs="宋体"/>
                <w:b/>
                <w:color w:val="000000" w:themeColor="text1"/>
                <w:kern w:val="0"/>
                <w:szCs w:val="21"/>
                <w:lang w:bidi="ar"/>
                <w14:textFill>
                  <w14:solidFill>
                    <w14:schemeClr w14:val="tx1"/>
                  </w14:solidFill>
                </w14:textFill>
              </w:rPr>
            </w:pPr>
            <w:r>
              <w:rPr>
                <w:rFonts w:hint="eastAsia" w:ascii="仿宋_GB2312" w:hAnsi="宋体" w:eastAsia="仿宋_GB2312" w:cs="宋体"/>
                <w:b/>
                <w:color w:val="000000" w:themeColor="text1"/>
                <w:kern w:val="0"/>
                <w:szCs w:val="21"/>
                <w:lang w:bidi="ar"/>
                <w14:textFill>
                  <w14:solidFill>
                    <w14:schemeClr w14:val="tx1"/>
                  </w14:solidFill>
                </w14:textFill>
              </w:rPr>
              <w:t>品 牌</w:t>
            </w:r>
          </w:p>
        </w:tc>
        <w:tc>
          <w:tcPr>
            <w:tcW w:w="275" w:type="pct"/>
            <w:shd w:val="clear" w:color="auto" w:fill="BFBFBF"/>
            <w:noWrap/>
            <w:tcMar>
              <w:top w:w="15" w:type="dxa"/>
              <w:left w:w="15" w:type="dxa"/>
              <w:right w:w="15" w:type="dxa"/>
            </w:tcMar>
          </w:tcPr>
          <w:p>
            <w:pPr>
              <w:spacing w:line="276" w:lineRule="auto"/>
              <w:ind w:left="210"/>
              <w:rPr>
                <w:rFonts w:ascii="仿宋_GB2312" w:hAnsi="宋体" w:eastAsia="仿宋_GB2312" w:cs="宋体"/>
                <w:b/>
                <w:color w:val="000000" w:themeColor="text1"/>
                <w:kern w:val="0"/>
                <w:szCs w:val="21"/>
                <w:lang w:bidi="ar"/>
                <w14:textFill>
                  <w14:solidFill>
                    <w14:schemeClr w14:val="tx1"/>
                  </w14:solidFill>
                </w14:textFill>
              </w:rPr>
            </w:pPr>
            <w:r>
              <w:rPr>
                <w:rFonts w:hint="eastAsia" w:ascii="仿宋_GB2312" w:hAnsi="宋体" w:eastAsia="仿宋_GB2312" w:cs="宋体"/>
                <w:b/>
                <w:color w:val="000000" w:themeColor="text1"/>
                <w:kern w:val="0"/>
                <w:szCs w:val="21"/>
                <w:lang w:bidi="ar"/>
                <w14:textFill>
                  <w14:solidFill>
                    <w14:schemeClr w14:val="tx1"/>
                  </w14:solidFill>
                </w14:textFill>
              </w:rPr>
              <w:t>单位</w:t>
            </w:r>
          </w:p>
        </w:tc>
        <w:tc>
          <w:tcPr>
            <w:tcW w:w="376" w:type="pct"/>
            <w:shd w:val="clear" w:color="auto" w:fill="BFBFBF"/>
            <w:noWrap/>
            <w:tcMar>
              <w:top w:w="15" w:type="dxa"/>
              <w:left w:w="15" w:type="dxa"/>
              <w:right w:w="15" w:type="dxa"/>
            </w:tcMar>
          </w:tcPr>
          <w:p>
            <w:pPr>
              <w:spacing w:line="276" w:lineRule="auto"/>
              <w:ind w:left="210"/>
              <w:jc w:val="center"/>
              <w:rPr>
                <w:rFonts w:ascii="仿宋_GB2312" w:hAnsi="宋体" w:eastAsia="仿宋_GB2312" w:cs="宋体"/>
                <w:b/>
                <w:color w:val="000000" w:themeColor="text1"/>
                <w:kern w:val="0"/>
                <w:szCs w:val="21"/>
                <w:lang w:bidi="ar"/>
                <w14:textFill>
                  <w14:solidFill>
                    <w14:schemeClr w14:val="tx1"/>
                  </w14:solidFill>
                </w14:textFill>
              </w:rPr>
            </w:pPr>
            <w:r>
              <w:rPr>
                <w:rFonts w:hint="eastAsia" w:ascii="仿宋_GB2312" w:hAnsi="宋体" w:eastAsia="仿宋_GB2312" w:cs="宋体"/>
                <w:b/>
                <w:color w:val="000000" w:themeColor="text1"/>
                <w:kern w:val="0"/>
                <w:szCs w:val="21"/>
                <w:lang w:bidi="ar"/>
                <w14:textFill>
                  <w14:solidFill>
                    <w14:schemeClr w14:val="tx1"/>
                  </w14:solidFill>
                </w14:textFill>
              </w:rPr>
              <w:t>数量</w:t>
            </w:r>
          </w:p>
        </w:tc>
        <w:tc>
          <w:tcPr>
            <w:tcW w:w="487" w:type="pct"/>
            <w:shd w:val="clear" w:color="auto" w:fill="BFBFBF"/>
            <w:noWrap/>
            <w:tcMar>
              <w:top w:w="15" w:type="dxa"/>
              <w:left w:w="15" w:type="dxa"/>
              <w:right w:w="15" w:type="dxa"/>
            </w:tcMar>
          </w:tcPr>
          <w:p>
            <w:pPr>
              <w:spacing w:line="276" w:lineRule="auto"/>
              <w:ind w:left="210"/>
              <w:jc w:val="center"/>
              <w:rPr>
                <w:rFonts w:ascii="仿宋_GB2312" w:hAnsi="宋体" w:eastAsia="仿宋_GB2312" w:cs="宋体"/>
                <w:b/>
                <w:color w:val="000000" w:themeColor="text1"/>
                <w:kern w:val="0"/>
                <w:szCs w:val="21"/>
                <w:lang w:bidi="ar"/>
                <w14:textFill>
                  <w14:solidFill>
                    <w14:schemeClr w14:val="tx1"/>
                  </w14:solidFill>
                </w14:textFill>
              </w:rPr>
            </w:pPr>
            <w:r>
              <w:rPr>
                <w:rFonts w:hint="eastAsia" w:ascii="仿宋_GB2312" w:hAnsi="宋体" w:eastAsia="仿宋_GB2312" w:cs="宋体"/>
                <w:b/>
                <w:color w:val="000000" w:themeColor="text1"/>
                <w:kern w:val="0"/>
                <w:szCs w:val="21"/>
                <w:lang w:bidi="ar"/>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1</w:t>
            </w:r>
          </w:p>
        </w:tc>
        <w:tc>
          <w:tcPr>
            <w:tcW w:w="607" w:type="pct"/>
            <w:shd w:val="clear" w:color="auto" w:fill="auto"/>
            <w:tcMar>
              <w:top w:w="15" w:type="dxa"/>
              <w:left w:w="15" w:type="dxa"/>
              <w:right w:w="15" w:type="dxa"/>
            </w:tcMar>
            <w:vAlign w:val="center"/>
          </w:tcPr>
          <w:p>
            <w:pPr>
              <w:widowControl/>
              <w:spacing w:line="276" w:lineRule="auto"/>
              <w:ind w:left="0" w:leftChars="0"/>
              <w:jc w:val="center"/>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防火墙</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网络层吞吐量≥4G，应用层吞吐量≥1G，IPS吞吐量≥300M，接口：≥8千兆电口+2千兆光口SFP+</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支持多链路出站负载，支持基于源目IP、源目端口、协议五元组访问控制</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在重点保护期间，可根据国家和地域进行选路的策略路由功能4、为保证设备拥有强大入侵防护的能力，需具备独立的入侵防护漏洞规则库，特征总数在5000条以上；</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支持资产的自动发现，以及资产脆弱性和服务器开放端口的自动识别；</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支持Land、Smurf、Fraggle、WinNuke、PingofDeath、</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Tear Drop、IP Spoofing攻击防护，支持SYN Flood、 IPv4和IPv6 ICMP Flood、UDP Flood、DNS Flood、ARP、Flood攻击防护</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访问控制规则支持数据模拟匹配，输入源目的IP、端口、协议五元组信息，模拟策略匹配方式，给出最可能的匹配结果，方便排查故障，或环境部署前的调试；</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支持Web漏洞扫描功能，可扫描检测网站是否存在SQL注入、XSS、跨站脚本、目录遍历、文件包含、命令执行等脚本漏洞（需提供截图加盖原厂商公章）</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支持高级威胁关联分析的能力，并展示热点事件详情，推送到运维管理员手机中（需提供截图加盖原厂商公章）</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在同一个界面对全网所有服务器和主机的威胁进行风险评估，支持对当前所有业务的安全防护状态进行动态保护，支持对所有已被入侵和受控的设备进行风险检测与分析，针对风险可以实现快速响应与处置；上述整个流程从风险评估到动态保护，检测与分析，响应处置可提供管理员一键评估，自动化展示最终的风险（需提供截图加盖原厂商公章）</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支持采用最新病毒检测技术对未知病毒及恶意勒索病毒进行检测；（需提供截图加盖原厂商公章）</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要求提供针对本项目的三年硬件质保、软件升级及安全特征库更新</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pPr>
            <w:r>
              <w:rPr>
                <w:rFonts w:hint="eastAsia" w:ascii="仿宋_GB2312" w:hAnsi="宋体" w:eastAsia="仿宋_GB2312" w:cs="宋体"/>
                <w:color w:val="000000" w:themeColor="text1"/>
                <w:szCs w:val="21"/>
                <w:lang w:val="en-US" w:eastAsia="zh-CN"/>
                <w14:textFill>
                  <w14:solidFill>
                    <w14:schemeClr w14:val="tx1"/>
                  </w14:solidFill>
                </w14:textFill>
              </w:rPr>
              <w:t>要求</w:t>
            </w:r>
            <w:r>
              <w:rPr>
                <w:rFonts w:hint="eastAsia" w:ascii="仿宋_GB2312" w:hAnsi="宋体" w:eastAsia="仿宋_GB2312" w:cs="宋体"/>
                <w:color w:val="000000" w:themeColor="text1"/>
                <w:szCs w:val="21"/>
                <w14:textFill>
                  <w14:solidFill>
                    <w14:schemeClr w14:val="tx1"/>
                  </w14:solidFill>
                </w14:textFill>
              </w:rPr>
              <w:t>提供两次对本次网络设备、安全设备的脆弱性进行自动化检测，帮助企业侦测、扫描和改善其网络系统面临的风险隐患，协助企业应对网安部门安全检查工作，有专业安全人员修复补丁/策略优化/威胁检测</w:t>
            </w:r>
          </w:p>
        </w:tc>
        <w:tc>
          <w:tcPr>
            <w:tcW w:w="517" w:type="pct"/>
            <w:shd w:val="clear" w:color="auto" w:fill="auto"/>
            <w:noWrap/>
            <w:tcMar>
              <w:top w:w="15" w:type="dxa"/>
              <w:left w:w="15" w:type="dxa"/>
              <w:right w:w="15" w:type="dxa"/>
            </w:tcMar>
            <w:vAlign w:val="center"/>
          </w:tcPr>
          <w:p>
            <w:pPr>
              <w:spacing w:line="276" w:lineRule="auto"/>
              <w:ind w:left="0" w:leftChars="0"/>
              <w:jc w:val="both"/>
              <w:rPr>
                <w:rFonts w:ascii="仿宋_GB2312" w:hAnsi="仿宋_GB2312" w:eastAsia="仿宋_GB2312" w:cs="仿宋_GB2312"/>
                <w:szCs w:val="21"/>
              </w:rPr>
            </w:pPr>
            <w:r>
              <w:rPr>
                <w:rFonts w:hint="eastAsia" w:ascii="仿宋_GB2312" w:hAnsi="仿宋_GB2312" w:eastAsia="仿宋_GB2312" w:cs="仿宋_GB2312"/>
                <w:szCs w:val="21"/>
              </w:rPr>
              <w:t>华为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深信服或</w:t>
            </w:r>
            <w:r>
              <w:rPr>
                <w:rFonts w:hint="eastAsia" w:ascii="仿宋_GB2312" w:hAnsi="仿宋_GB2312" w:eastAsia="仿宋_GB2312" w:cs="仿宋_GB2312"/>
                <w:szCs w:val="21"/>
              </w:rPr>
              <w:t>国内同等品牌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台</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2</w:t>
            </w:r>
          </w:p>
        </w:tc>
        <w:tc>
          <w:tcPr>
            <w:tcW w:w="607" w:type="pct"/>
            <w:shd w:val="clear" w:color="auto" w:fill="auto"/>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上网行为管理</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网络层吞吐量≥3Gb，应用层吞吐量≥300M，带宽性能≥200M，接口≥4千兆电口</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支持网关模式，支持NAT、路由转发、DHCP、GRE、OSPF等功能；</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支持网桥模式，以透明方式串接在网络中；支持电口bypass； 必须支持多路桥接功能，最多可支持32组网桥模式；</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支持终端用户账号绑定手机号码和微信号，绑定后可以通过手机验证码和微信扫码实现上网快捷登录认证</w:t>
            </w:r>
            <w:r>
              <w:rPr>
                <w:rFonts w:hint="eastAsia" w:ascii="仿宋_GB2312" w:hAnsi="宋体" w:eastAsia="仿宋_GB2312" w:cs="宋体"/>
                <w:color w:val="000000" w:themeColor="text1"/>
                <w:szCs w:val="21"/>
                <w:lang w:eastAsia="zh-CN"/>
                <w14:textFill>
                  <w14:solidFill>
                    <w14:schemeClr w14:val="tx1"/>
                  </w14:solidFill>
                </w14:textFill>
              </w:rPr>
              <w:t>；</w:t>
            </w:r>
            <w:r>
              <w:rPr>
                <w:rFonts w:hint="eastAsia" w:ascii="仿宋_GB2312" w:hAnsi="宋体" w:eastAsia="仿宋_GB2312" w:cs="宋体"/>
                <w:color w:val="000000" w:themeColor="text1"/>
                <w:szCs w:val="21"/>
                <w14:textFill>
                  <w14:solidFill>
                    <w14:schemeClr w14:val="tx1"/>
                  </w14:solidFill>
                </w14:textFill>
              </w:rPr>
              <w:t>（提供产品界面截图）</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设备内置应用识别规则库，支持超过9000条应用规则数，支持超过6000种以上的应用，并保持每两个星期更新一次，保证应用识别的准确率；</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支持根据标签选择应用，并支持给每个应用自定义标签；</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支持在设置流量策略后，根据整体线路或者某流量通道内的空闲情况，自动启用和停止使用流量控制策略，以提升带宽的高使用率；空闲值可自定义;（提供产品界面截图）</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支持通过抑制P2P的上行流量，来减缓P2P的下行流量，从而解决网络出口在做流控后仍然压力较大的问题；（提供产品界面截图）</w:t>
            </w:r>
            <w:r>
              <w:rPr>
                <w:rFonts w:hint="eastAsia" w:ascii="仿宋_GB2312" w:hAnsi="宋体" w:eastAsia="仿宋_GB2312" w:cs="宋体"/>
                <w:color w:val="000000" w:themeColor="text1"/>
                <w:szCs w:val="21"/>
                <w:lang w:eastAsia="zh-CN"/>
                <w14:textFill>
                  <w14:solidFill>
                    <w14:schemeClr w14:val="tx1"/>
                  </w14:solidFill>
                </w14:textFill>
              </w:rPr>
              <w:t>；</w:t>
            </w:r>
            <w:r>
              <w:rPr>
                <w:rFonts w:hint="eastAsia" w:ascii="仿宋_GB2312" w:hAnsi="宋体" w:eastAsia="仿宋_GB2312" w:cs="宋体"/>
                <w:color w:val="000000" w:themeColor="text1"/>
                <w:szCs w:val="21"/>
                <w14:textFill>
                  <w14:solidFill>
                    <w14:schemeClr w14:val="tx1"/>
                  </w14:solidFill>
                </w14:textFill>
              </w:rPr>
              <w:t xml:space="preserve"> </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基于“流量”、“流速”、“时长”设置配额，当配额耗尽后，将用户加入到指定的流控黑名单惩罚通道中（提供产品界面截图）</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提供三年硬件质保、三年软件升级、三年特征库升级服务</w:t>
            </w:r>
            <w:r>
              <w:rPr>
                <w:rFonts w:hint="eastAsia" w:ascii="仿宋_GB2312" w:hAnsi="宋体" w:eastAsia="仿宋_GB2312" w:cs="宋体"/>
                <w:color w:val="000000" w:themeColor="text1"/>
                <w:szCs w:val="21"/>
                <w:lang w:eastAsia="zh-CN"/>
                <w14:textFill>
                  <w14:solidFill>
                    <w14:schemeClr w14:val="tx1"/>
                  </w14:solidFill>
                </w14:textFill>
              </w:rPr>
              <w:t>；</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rPr>
            </w:pPr>
            <w:r>
              <w:rPr>
                <w:rFonts w:hint="eastAsia" w:ascii="仿宋_GB2312" w:hAnsi="仿宋_GB2312" w:eastAsia="仿宋_GB2312" w:cs="仿宋_GB2312"/>
                <w:szCs w:val="21"/>
              </w:rPr>
              <w:t>华为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深信服或</w:t>
            </w:r>
            <w:r>
              <w:rPr>
                <w:rFonts w:hint="eastAsia" w:ascii="仿宋_GB2312" w:hAnsi="仿宋_GB2312" w:eastAsia="仿宋_GB2312" w:cs="仿宋_GB2312"/>
                <w:szCs w:val="21"/>
              </w:rPr>
              <w:t>国内同等品牌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台</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3</w:t>
            </w:r>
          </w:p>
        </w:tc>
        <w:tc>
          <w:tcPr>
            <w:tcW w:w="607" w:type="pct"/>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AC控制器</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可管理AP数量最大支持512个，支持最大接入用户数4K，无线数据转发能力≥10 Gbps</w:t>
            </w:r>
            <w:r>
              <w:rPr>
                <w:rFonts w:hint="eastAsia" w:ascii="仿宋_GB2312" w:hAnsi="宋体" w:eastAsia="仿宋_GB2312" w:cs="宋体"/>
                <w:color w:val="000000" w:themeColor="text1"/>
                <w:szCs w:val="21"/>
                <w:lang w:eastAsia="zh-CN"/>
                <w14:textFill>
                  <w14:solidFill>
                    <w14:schemeClr w14:val="tx1"/>
                  </w14:solidFill>
                </w14:textFill>
              </w:rPr>
              <w:t>，</w:t>
            </w:r>
            <w:r>
              <w:rPr>
                <w:rFonts w:hint="eastAsia" w:ascii="仿宋_GB2312" w:hAnsi="宋体" w:eastAsia="仿宋_GB2312" w:cs="宋体"/>
                <w:color w:val="000000" w:themeColor="text1"/>
                <w:szCs w:val="21"/>
                <w14:textFill>
                  <w14:solidFill>
                    <w14:schemeClr w14:val="tx1"/>
                  </w14:solidFill>
                </w14:textFill>
              </w:rPr>
              <w:t>本次配置≥40个AP管理授权</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设备固定接口：≥2个10GE光口, ≥8个GE电口；</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支持3层转发模式，设备需支持静态路由，RIP-1/RIP-2，OSPF，BGP，IS-IS，路由策略、策略路由；</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支持基于802.11k和802.11v协议的智能漫游技术，使终端接入到信号质量最好的AP；</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支持VIP用户识别和优先调度，VIP用户可无视任何限速策略，并可获得空口报文的优先级提升；</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支持入侵防御，检测和中止入侵行为（包括缓冲区溢出攻击、木马、蠕虫等）</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支持应用识别（如QQ、BT、微信等），能针对识别出的不同应用设定相应管控策略</w:t>
            </w:r>
            <w:r>
              <w:rPr>
                <w:rFonts w:hint="eastAsia" w:ascii="仿宋_GB2312" w:hAnsi="宋体" w:eastAsia="仿宋_GB2312" w:cs="宋体"/>
                <w:color w:val="000000" w:themeColor="text1"/>
                <w:szCs w:val="21"/>
                <w:lang w:eastAsia="zh-CN"/>
                <w14:textFill>
                  <w14:solidFill>
                    <w14:schemeClr w14:val="tx1"/>
                  </w14:solidFill>
                </w14:textFill>
              </w:rPr>
              <w:t>；含一对千兆光模块。</w:t>
            </w:r>
          </w:p>
        </w:tc>
        <w:tc>
          <w:tcPr>
            <w:tcW w:w="517" w:type="pct"/>
            <w:shd w:val="clear" w:color="auto" w:fill="auto"/>
            <w:noWrap/>
            <w:tcMar>
              <w:top w:w="15" w:type="dxa"/>
              <w:left w:w="15" w:type="dxa"/>
              <w:right w:w="15" w:type="dxa"/>
            </w:tcMar>
            <w:vAlign w:val="center"/>
          </w:tcPr>
          <w:p>
            <w:pPr>
              <w:spacing w:line="276" w:lineRule="auto"/>
              <w:ind w:left="0" w:leftChars="0"/>
              <w:jc w:val="center"/>
              <w:rPr>
                <w:rFonts w:hint="eastAsia" w:ascii="仿宋_GB2312" w:hAnsi="仿宋_GB2312" w:eastAsia="仿宋_GB2312" w:cs="仿宋_GB2312"/>
                <w:szCs w:val="21"/>
              </w:rPr>
            </w:pPr>
          </w:p>
          <w:p>
            <w:pPr>
              <w:spacing w:line="276" w:lineRule="auto"/>
              <w:ind w:left="0" w:leftChars="0"/>
              <w:jc w:val="center"/>
              <w:rPr>
                <w:rFonts w:hint="eastAsia" w:ascii="仿宋_GB2312" w:hAnsi="仿宋_GB2312" w:eastAsia="仿宋_GB2312" w:cs="仿宋_GB2312"/>
                <w:szCs w:val="21"/>
              </w:rPr>
            </w:pPr>
          </w:p>
          <w:p>
            <w:pPr>
              <w:spacing w:line="276" w:lineRule="auto"/>
              <w:ind w:left="0" w:leftChars="0"/>
              <w:jc w:val="center"/>
              <w:rPr>
                <w:rFonts w:hint="eastAsia" w:ascii="仿宋_GB2312" w:hAnsi="仿宋_GB2312" w:eastAsia="仿宋_GB2312" w:cs="仿宋_GB2312"/>
                <w:szCs w:val="21"/>
              </w:rPr>
            </w:pPr>
          </w:p>
          <w:p>
            <w:pPr>
              <w:spacing w:line="276" w:lineRule="auto"/>
              <w:ind w:left="0" w:leftChars="0"/>
              <w:jc w:val="center"/>
              <w:rPr>
                <w:rFonts w:hint="default" w:ascii="仿宋_GB2312" w:hAnsi="仿宋_GB2312" w:eastAsia="仿宋_GB2312" w:cs="仿宋_GB2312"/>
                <w:szCs w:val="21"/>
                <w:lang w:val="en-US"/>
              </w:rPr>
            </w:pPr>
            <w:r>
              <w:rPr>
                <w:rFonts w:hint="eastAsia" w:ascii="仿宋_GB2312" w:hAnsi="仿宋_GB2312" w:eastAsia="仿宋_GB2312" w:cs="仿宋_GB2312"/>
                <w:szCs w:val="21"/>
              </w:rPr>
              <w:t>华为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H3C或国内同等品牌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p>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p>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p>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p>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台</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p>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p>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p>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p>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4</w:t>
            </w:r>
          </w:p>
        </w:tc>
        <w:tc>
          <w:tcPr>
            <w:tcW w:w="607" w:type="pct"/>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核心交换机</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交换容量≥6.8Tbps，包转发率≥366Mpps；</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支持模块化可插拔双电源；</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固定接口≥24个千兆光口，≥4个万兆SFP+，≥1个端口扩展插槽；</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支持MAC地址规格≥16K，支持ARP表项规格≥8000；</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支持RIP、RIPng、OSPF、OSPFv3、ISIS、BGP等路由协议；</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支持Ipv4路由FIB表≥8K，Ipv6路由FIB表≥3K ；</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支持IPv4/IPv6双协议栈，支持6to4、ISATAP、手动配置tunnel；</w:t>
            </w:r>
          </w:p>
          <w:p>
            <w:pPr>
              <w:widowControl/>
              <w:spacing w:line="276" w:lineRule="auto"/>
              <w:ind w:left="0" w:leftChars="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支持802.1x、MAC认证和Portal认证；</w:t>
            </w:r>
            <w:r>
              <w:rPr>
                <w:rFonts w:hint="eastAsia" w:ascii="仿宋_GB2312" w:hAnsi="宋体" w:eastAsia="仿宋_GB2312" w:cs="宋体"/>
                <w:color w:val="000000" w:themeColor="text1"/>
                <w:szCs w:val="21"/>
                <w:lang w:val="en-US" w:eastAsia="zh-CN"/>
                <w14:textFill>
                  <w14:solidFill>
                    <w14:schemeClr w14:val="tx1"/>
                  </w14:solidFill>
                </w14:textFill>
              </w:rPr>
              <w:t>提供千兆光模块</w:t>
            </w:r>
            <w:r>
              <w:rPr>
                <w:rFonts w:hint="eastAsia" w:ascii="仿宋_GB2312" w:hAnsi="宋体" w:eastAsia="仿宋_GB2312" w:cs="宋体"/>
                <w:color w:val="000000" w:themeColor="text1"/>
                <w:szCs w:val="21"/>
                <w14:textFill>
                  <w14:solidFill>
                    <w14:schemeClr w14:val="tx1"/>
                  </w14:solidFill>
                </w14:textFill>
              </w:rPr>
              <w:t>≥</w:t>
            </w:r>
            <w:r>
              <w:rPr>
                <w:rFonts w:hint="eastAsia" w:ascii="仿宋_GB2312" w:hAnsi="宋体" w:eastAsia="仿宋_GB2312" w:cs="宋体"/>
                <w:color w:val="000000" w:themeColor="text1"/>
                <w:szCs w:val="21"/>
                <w:lang w:val="en-US" w:eastAsia="zh-CN"/>
                <w14:textFill>
                  <w14:solidFill>
                    <w14:schemeClr w14:val="tx1"/>
                  </w14:solidFill>
                </w14:textFill>
              </w:rPr>
              <w:t>4个；</w:t>
            </w:r>
          </w:p>
          <w:p>
            <w:pPr>
              <w:widowControl/>
              <w:spacing w:line="276" w:lineRule="auto"/>
              <w:ind w:left="0" w:leftChars="0"/>
              <w:textAlignment w:val="center"/>
              <w:rPr>
                <w:rFonts w:hint="eastAsia" w:eastAsia="仿宋_GB2312"/>
                <w:lang w:eastAsia="zh-CN"/>
              </w:rPr>
            </w:pPr>
            <w:r>
              <w:rPr>
                <w:rFonts w:hint="eastAsia" w:ascii="仿宋_GB2312" w:hAnsi="宋体" w:eastAsia="仿宋_GB2312" w:cs="宋体"/>
                <w:color w:val="000000" w:themeColor="text1"/>
                <w:szCs w:val="21"/>
                <w14:textFill>
                  <w14:solidFill>
                    <w14:schemeClr w14:val="tx1"/>
                  </w14:solidFill>
                </w14:textFill>
              </w:rPr>
              <w:t>为保证设备兼容性与统一管理，要求所投</w:t>
            </w:r>
            <w:r>
              <w:rPr>
                <w:rFonts w:hint="eastAsia" w:ascii="仿宋_GB2312" w:hAnsi="宋体" w:eastAsia="仿宋_GB2312" w:cs="宋体"/>
                <w:color w:val="000000" w:themeColor="text1"/>
                <w:szCs w:val="21"/>
                <w:lang w:val="en-US" w:eastAsia="zh-CN"/>
                <w14:textFill>
                  <w14:solidFill>
                    <w14:schemeClr w14:val="tx1"/>
                  </w14:solidFill>
                </w14:textFill>
              </w:rPr>
              <w:t>其他交换机、无线设备</w:t>
            </w:r>
            <w:r>
              <w:rPr>
                <w:rFonts w:hint="eastAsia" w:ascii="仿宋_GB2312" w:hAnsi="宋体" w:eastAsia="仿宋_GB2312" w:cs="宋体"/>
                <w:color w:val="000000" w:themeColor="text1"/>
                <w:szCs w:val="21"/>
                <w14:textFill>
                  <w14:solidFill>
                    <w14:schemeClr w14:val="tx1"/>
                  </w14:solidFill>
                </w14:textFill>
              </w:rPr>
              <w:t>与核心交换机为同一品牌</w:t>
            </w:r>
            <w:r>
              <w:rPr>
                <w:rFonts w:hint="eastAsia" w:ascii="仿宋_GB2312" w:hAnsi="宋体" w:eastAsia="仿宋_GB2312" w:cs="宋体"/>
                <w:color w:val="000000" w:themeColor="text1"/>
                <w:szCs w:val="21"/>
                <w:lang w:eastAsia="zh-CN"/>
                <w14:textFill>
                  <w14:solidFill>
                    <w14:schemeClr w14:val="tx1"/>
                  </w14:solidFill>
                </w14:textFill>
              </w:rPr>
              <w:t>。</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rPr>
            </w:pPr>
            <w:r>
              <w:rPr>
                <w:rFonts w:hint="eastAsia" w:ascii="仿宋_GB2312" w:hAnsi="仿宋_GB2312" w:eastAsia="仿宋_GB2312" w:cs="仿宋_GB2312"/>
                <w:szCs w:val="21"/>
              </w:rPr>
              <w:t>华为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H3C或国内同等品牌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台</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5</w:t>
            </w:r>
          </w:p>
        </w:tc>
        <w:tc>
          <w:tcPr>
            <w:tcW w:w="607" w:type="pct"/>
            <w:shd w:val="clear" w:color="auto" w:fill="auto"/>
            <w:tcMar>
              <w:top w:w="15" w:type="dxa"/>
              <w:left w:w="15" w:type="dxa"/>
              <w:right w:w="15" w:type="dxa"/>
            </w:tcMar>
            <w:vAlign w:val="center"/>
          </w:tcPr>
          <w:p>
            <w:pPr>
              <w:keepNext w:val="0"/>
              <w:keepLines w:val="0"/>
              <w:widowControl/>
              <w:suppressLineNumbers w:val="0"/>
              <w:ind w:left="210" w:leftChars="10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24口千兆POE交换机</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交换容量≥3Tbps，包转发率≥120Mpps；</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固定接口≥24个千兆电口，≥4个千兆SFP，支持802.3at POE+功能，支持快速POE功能，当交换机电源上电时，支持秒级实现对PD设备的供电；</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支持MAC地址≥16K，支持ARP表项≥4K；</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支持RIP、RIPng、OSPF、OSPFv3路由协议 ，支持IPv4 FIB表项≥4K ；</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rPr>
            </w:pPr>
            <w:r>
              <w:rPr>
                <w:rFonts w:hint="eastAsia" w:ascii="仿宋_GB2312" w:hAnsi="仿宋_GB2312" w:eastAsia="仿宋_GB2312" w:cs="仿宋_GB2312"/>
                <w:szCs w:val="21"/>
              </w:rPr>
              <w:t>华为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H3C或国内同等品牌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台</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2</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6</w:t>
            </w:r>
          </w:p>
        </w:tc>
        <w:tc>
          <w:tcPr>
            <w:tcW w:w="607" w:type="pct"/>
            <w:shd w:val="clear" w:color="auto" w:fill="auto"/>
            <w:tcMar>
              <w:top w:w="15" w:type="dxa"/>
              <w:left w:w="15" w:type="dxa"/>
              <w:right w:w="15" w:type="dxa"/>
            </w:tcMar>
            <w:vAlign w:val="center"/>
          </w:tcPr>
          <w:p>
            <w:pPr>
              <w:keepNext w:val="0"/>
              <w:keepLines w:val="0"/>
              <w:widowControl/>
              <w:suppressLineNumbers w:val="0"/>
              <w:ind w:left="210" w:leftChars="10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24口交换机</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交换容量≥3Tbps，包转发率≥120Mpps；</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固定接口≥24个千兆电口，≥4个千兆SFP；</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支持MAC地址≥16K，支持ARP表项≥4K；</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支持RIP、RIPng、OSPF、OSPFv3路由协议 ，支持IPv4 FIB表项≥4K ；</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rPr>
            </w:pPr>
            <w:r>
              <w:rPr>
                <w:rFonts w:hint="eastAsia" w:ascii="仿宋_GB2312" w:hAnsi="仿宋_GB2312" w:eastAsia="仿宋_GB2312" w:cs="仿宋_GB2312"/>
                <w:szCs w:val="21"/>
              </w:rPr>
              <w:t>华为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H3C或国内同等品牌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台</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2</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7</w:t>
            </w:r>
          </w:p>
        </w:tc>
        <w:tc>
          <w:tcPr>
            <w:tcW w:w="607" w:type="pct"/>
            <w:shd w:val="clear" w:color="auto" w:fill="auto"/>
            <w:tcMar>
              <w:top w:w="15" w:type="dxa"/>
              <w:left w:w="15" w:type="dxa"/>
              <w:right w:w="15" w:type="dxa"/>
            </w:tcMar>
            <w:vAlign w:val="center"/>
          </w:tcPr>
          <w:p>
            <w:pPr>
              <w:keepNext w:val="0"/>
              <w:keepLines w:val="0"/>
              <w:widowControl/>
              <w:suppressLineNumbers w:val="0"/>
              <w:ind w:left="210" w:leftChars="1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8口poe交换机</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交换容量≥336Gbps，包转发率≥18Mpps；</w:t>
            </w:r>
          </w:p>
          <w:p>
            <w:pPr>
              <w:widowControl/>
              <w:spacing w:line="276" w:lineRule="auto"/>
              <w:ind w:left="0" w:leftChars="0"/>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8个千兆电口，4个千兆SFP，支持POE/POE+，POE功率超过120W；</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支持MAC地址≥16K，支持4K VLAN</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华为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H3C或国内同等品牌</w:t>
            </w:r>
          </w:p>
        </w:tc>
        <w:tc>
          <w:tcPr>
            <w:tcW w:w="275" w:type="pct"/>
            <w:shd w:val="clear" w:color="auto" w:fill="auto"/>
            <w:noWrap/>
            <w:tcMar>
              <w:top w:w="15" w:type="dxa"/>
              <w:left w:w="15" w:type="dxa"/>
              <w:right w:w="15" w:type="dxa"/>
            </w:tcMar>
            <w:vAlign w:val="center"/>
          </w:tcPr>
          <w:p>
            <w:pPr>
              <w:widowControl/>
              <w:spacing w:line="276" w:lineRule="auto"/>
              <w:ind w:left="210" w:leftChars="100"/>
              <w:textAlignment w:val="center"/>
              <w:rPr>
                <w:rFonts w:hint="eastAsia" w:ascii="仿宋_GB2312" w:hAnsi="宋体" w:eastAsia="仿宋_GB2312" w:cs="宋体"/>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台</w:t>
            </w:r>
          </w:p>
        </w:tc>
        <w:tc>
          <w:tcPr>
            <w:tcW w:w="376" w:type="pct"/>
            <w:shd w:val="clear" w:color="auto" w:fill="auto"/>
            <w:tcMar>
              <w:top w:w="15" w:type="dxa"/>
              <w:left w:w="15" w:type="dxa"/>
              <w:right w:w="15" w:type="dxa"/>
            </w:tcMar>
            <w:vAlign w:val="center"/>
          </w:tcPr>
          <w:p>
            <w:pPr>
              <w:widowControl/>
              <w:spacing w:line="276" w:lineRule="auto"/>
              <w:ind w:left="210" w:leftChars="100"/>
              <w:textAlignment w:val="center"/>
              <w:rPr>
                <w:rFonts w:hint="eastAsia" w:ascii="仿宋_GB2312" w:hAnsi="宋体" w:eastAsia="仿宋_GB2312" w:cs="宋体"/>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5</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8</w:t>
            </w:r>
          </w:p>
        </w:tc>
        <w:tc>
          <w:tcPr>
            <w:tcW w:w="607" w:type="pct"/>
            <w:shd w:val="clear" w:color="auto" w:fill="auto"/>
            <w:tcMar>
              <w:top w:w="15" w:type="dxa"/>
              <w:left w:w="15" w:type="dxa"/>
              <w:right w:w="15" w:type="dxa"/>
            </w:tcMar>
            <w:vAlign w:val="center"/>
          </w:tcPr>
          <w:p>
            <w:pPr>
              <w:keepNext w:val="0"/>
              <w:keepLines w:val="0"/>
              <w:widowControl/>
              <w:suppressLineNumbers w:val="0"/>
              <w:ind w:left="210" w:leftChars="1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8口交换机</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包转发率≥11.9Mpps</w:t>
            </w:r>
            <w:r>
              <w:rPr>
                <w:rFonts w:hint="eastAsia" w:ascii="仿宋_GB2312" w:hAnsi="宋体" w:eastAsia="仿宋_GB2312" w:cs="宋体"/>
                <w:color w:val="000000" w:themeColor="text1"/>
                <w:szCs w:val="21"/>
                <w:lang w:eastAsia="zh-CN"/>
                <w14:textFill>
                  <w14:solidFill>
                    <w14:schemeClr w14:val="tx1"/>
                  </w14:solidFill>
                </w14:textFill>
              </w:rPr>
              <w:t>；</w:t>
            </w:r>
            <w:r>
              <w:rPr>
                <w:rFonts w:hint="eastAsia" w:ascii="仿宋_GB2312" w:hAnsi="宋体" w:eastAsia="仿宋_GB2312" w:cs="宋体"/>
                <w:color w:val="000000" w:themeColor="text1"/>
                <w:szCs w:val="21"/>
                <w14:textFill>
                  <w14:solidFill>
                    <w14:schemeClr w14:val="tx1"/>
                  </w14:solidFill>
                </w14:textFill>
              </w:rPr>
              <w:t>交换容量≥16Gbps</w:t>
            </w:r>
            <w:r>
              <w:rPr>
                <w:rFonts w:hint="eastAsia" w:ascii="仿宋_GB2312" w:hAnsi="宋体" w:eastAsia="仿宋_GB2312" w:cs="宋体"/>
                <w:color w:val="000000" w:themeColor="text1"/>
                <w:szCs w:val="21"/>
                <w:lang w:eastAsia="zh-CN"/>
                <w14:textFill>
                  <w14:solidFill>
                    <w14:schemeClr w14:val="tx1"/>
                  </w14:solidFill>
                </w14:textFill>
              </w:rPr>
              <w:t>；</w:t>
            </w:r>
            <w:r>
              <w:rPr>
                <w:rFonts w:hint="eastAsia" w:ascii="仿宋_GB2312" w:hAnsi="宋体" w:eastAsia="仿宋_GB2312" w:cs="宋体"/>
                <w:color w:val="000000" w:themeColor="text1"/>
                <w:szCs w:val="21"/>
                <w14:textFill>
                  <w14:solidFill>
                    <w14:schemeClr w14:val="tx1"/>
                  </w14:solidFill>
                </w14:textFill>
              </w:rPr>
              <w:t>8个千兆电口,MAC:4K</w:t>
            </w:r>
            <w:r>
              <w:rPr>
                <w:rFonts w:hint="eastAsia" w:ascii="仿宋_GB2312" w:hAnsi="宋体" w:eastAsia="仿宋_GB2312" w:cs="宋体"/>
                <w:color w:val="000000" w:themeColor="text1"/>
                <w:szCs w:val="21"/>
                <w:lang w:eastAsia="zh-CN"/>
                <w14:textFill>
                  <w14:solidFill>
                    <w14:schemeClr w14:val="tx1"/>
                  </w14:solidFill>
                </w14:textFill>
              </w:rPr>
              <w:t>；</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rPr>
            </w:pPr>
            <w:r>
              <w:rPr>
                <w:rFonts w:hint="eastAsia" w:ascii="仿宋_GB2312" w:hAnsi="仿宋_GB2312" w:eastAsia="仿宋_GB2312" w:cs="仿宋_GB2312"/>
                <w:szCs w:val="21"/>
              </w:rPr>
              <w:t>华为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H3C或国内同等品牌</w:t>
            </w:r>
          </w:p>
        </w:tc>
        <w:tc>
          <w:tcPr>
            <w:tcW w:w="275" w:type="pct"/>
            <w:shd w:val="clear" w:color="auto" w:fill="auto"/>
            <w:noWrap/>
            <w:tcMar>
              <w:top w:w="15" w:type="dxa"/>
              <w:left w:w="15" w:type="dxa"/>
              <w:right w:w="15" w:type="dxa"/>
            </w:tcMar>
            <w:vAlign w:val="center"/>
          </w:tcPr>
          <w:p>
            <w:pPr>
              <w:widowControl/>
              <w:spacing w:line="276" w:lineRule="auto"/>
              <w:ind w:left="210" w:leftChars="100"/>
              <w:textAlignment w:val="center"/>
              <w:rPr>
                <w:rFonts w:hint="eastAsia" w:ascii="仿宋_GB2312" w:hAnsi="宋体" w:eastAsia="仿宋_GB2312" w:cs="宋体"/>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台</w:t>
            </w:r>
          </w:p>
        </w:tc>
        <w:tc>
          <w:tcPr>
            <w:tcW w:w="376" w:type="pct"/>
            <w:shd w:val="clear" w:color="auto" w:fill="auto"/>
            <w:tcMar>
              <w:top w:w="15" w:type="dxa"/>
              <w:left w:w="15" w:type="dxa"/>
              <w:right w:w="15" w:type="dxa"/>
            </w:tcMar>
            <w:vAlign w:val="center"/>
          </w:tcPr>
          <w:p>
            <w:pPr>
              <w:widowControl/>
              <w:spacing w:line="276" w:lineRule="auto"/>
              <w:ind w:left="210" w:leftChars="100"/>
              <w:textAlignment w:val="center"/>
              <w:rPr>
                <w:rFonts w:hint="eastAsia" w:ascii="仿宋_GB2312" w:hAnsi="宋体" w:eastAsia="仿宋_GB2312" w:cs="宋体"/>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4</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9</w:t>
            </w:r>
          </w:p>
        </w:tc>
        <w:tc>
          <w:tcPr>
            <w:tcW w:w="607" w:type="pct"/>
            <w:shd w:val="clear" w:color="auto" w:fill="auto"/>
            <w:tcMar>
              <w:top w:w="15" w:type="dxa"/>
              <w:left w:w="15" w:type="dxa"/>
              <w:right w:w="15" w:type="dxa"/>
            </w:tcMar>
            <w:vAlign w:val="center"/>
          </w:tcPr>
          <w:p>
            <w:pPr>
              <w:keepNext w:val="0"/>
              <w:keepLines w:val="0"/>
              <w:widowControl/>
              <w:suppressLineNumbers w:val="0"/>
              <w:ind w:left="210" w:leftChars="100"/>
              <w:jc w:val="both"/>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UPS不间断电源</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额定容量</w:t>
            </w:r>
            <w:r>
              <w:rPr>
                <w:rFonts w:hint="eastAsia" w:ascii="仿宋_GB2312" w:hAnsi="宋体" w:eastAsia="仿宋_GB2312" w:cs="宋体"/>
                <w:color w:val="000000" w:themeColor="text1"/>
                <w:szCs w:val="21"/>
                <w14:textFill>
                  <w14:solidFill>
                    <w14:schemeClr w14:val="tx1"/>
                  </w14:solidFill>
                </w14:textFill>
              </w:rPr>
              <w:t>≥6KVA</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整机满载效率高达≥ 93%</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带载 110% 可稳定持续 ≥30min 不断电</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输入功率因数 ≥0.99</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所有器件均符合国际环保 RoSH 标准</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通讯功能标配 RS232，可支持 USB、SNMP、干接点、EPO 等</w:t>
            </w:r>
            <w:r>
              <w:rPr>
                <w:rFonts w:hint="eastAsia" w:ascii="仿宋_GB2312" w:hAnsi="宋体" w:eastAsia="仿宋_GB2312" w:cs="宋体"/>
                <w:color w:val="000000" w:themeColor="text1"/>
                <w:szCs w:val="21"/>
                <w:lang w:eastAsia="zh-CN"/>
                <w14:textFill>
                  <w14:solidFill>
                    <w14:schemeClr w14:val="tx1"/>
                  </w14:solidFill>
                </w14:textFill>
              </w:rPr>
              <w:t>；</w:t>
            </w:r>
            <w:r>
              <w:rPr>
                <w:rFonts w:hint="eastAsia" w:ascii="仿宋_GB2312" w:hAnsi="宋体" w:eastAsia="仿宋_GB2312" w:cs="宋体"/>
                <w:color w:val="000000" w:themeColor="text1"/>
                <w:szCs w:val="21"/>
                <w14:textFill>
                  <w14:solidFill>
                    <w14:schemeClr w14:val="tx1"/>
                  </w14:solidFill>
                </w14:textFill>
              </w:rPr>
              <w:t>支持来电自启动功能，市电恢复可自动连接用电设备</w:t>
            </w:r>
            <w:r>
              <w:rPr>
                <w:rFonts w:hint="eastAsia" w:ascii="仿宋_GB2312" w:hAnsi="宋体" w:eastAsia="仿宋_GB2312" w:cs="宋体"/>
                <w:color w:val="000000" w:themeColor="text1"/>
                <w:szCs w:val="21"/>
                <w:lang w:eastAsia="zh-CN"/>
                <w14:textFill>
                  <w14:solidFill>
                    <w14:schemeClr w14:val="tx1"/>
                  </w14:solidFill>
                </w14:textFill>
              </w:rPr>
              <w:t>；</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国产优质品牌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台</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10</w:t>
            </w:r>
          </w:p>
        </w:tc>
        <w:tc>
          <w:tcPr>
            <w:tcW w:w="607" w:type="pct"/>
            <w:shd w:val="clear" w:color="auto" w:fill="auto"/>
            <w:tcMar>
              <w:top w:w="15" w:type="dxa"/>
              <w:left w:w="15" w:type="dxa"/>
              <w:right w:w="15" w:type="dxa"/>
            </w:tcMar>
            <w:vAlign w:val="center"/>
          </w:tcPr>
          <w:p>
            <w:pPr>
              <w:keepNext w:val="0"/>
              <w:keepLines w:val="0"/>
              <w:widowControl/>
              <w:suppressLineNumbers w:val="0"/>
              <w:ind w:left="210" w:leftChars="100"/>
              <w:jc w:val="both"/>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吸顶AP</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支持2.4GHz/5GHz双频段，产品所有射频均支持802.11ax标准；</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支持4条空间流，2.4GHz射频支持802.11ax 2x2 MU-MIMO，整机最大协商速率≥2.97Gbps；</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支持≥1个GE电接口，内置智能天线，内置蓝牙5.0，可用于蓝牙定位，支持蓝牙串口运维管理；</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支持leader AP，无需WAC可小型组网；</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支持频谱分析功能，蓝牙设备、数字无绳电话、无线音频发射器、游戏手柄和微波炉等干扰源进行识别；</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支持AP本地转发</w:t>
            </w:r>
            <w:r>
              <w:rPr>
                <w:rFonts w:hint="eastAsia" w:ascii="仿宋_GB2312" w:hAnsi="宋体" w:eastAsia="仿宋_GB2312" w:cs="宋体"/>
                <w:color w:val="000000" w:themeColor="text1"/>
                <w:szCs w:val="21"/>
                <w:lang w:eastAsia="zh-CN"/>
                <w14:textFill>
                  <w14:solidFill>
                    <w14:schemeClr w14:val="tx1"/>
                  </w14:solidFill>
                </w14:textFill>
              </w:rPr>
              <w:t>；</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rPr>
            </w:pPr>
            <w:r>
              <w:rPr>
                <w:rFonts w:hint="eastAsia" w:ascii="仿宋_GB2312" w:hAnsi="仿宋_GB2312" w:eastAsia="仿宋_GB2312" w:cs="仿宋_GB2312"/>
                <w:szCs w:val="21"/>
              </w:rPr>
              <w:t>华为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H3C或国内同等品牌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台</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13</w:t>
            </w:r>
          </w:p>
        </w:tc>
        <w:tc>
          <w:tcPr>
            <w:tcW w:w="487" w:type="pct"/>
            <w:shd w:val="clear" w:color="auto" w:fill="auto"/>
            <w:tcMar>
              <w:top w:w="15" w:type="dxa"/>
              <w:left w:w="15" w:type="dxa"/>
              <w:right w:w="15" w:type="dxa"/>
            </w:tcMar>
            <w:vAlign w:val="center"/>
          </w:tcPr>
          <w:p>
            <w:pPr>
              <w:spacing w:line="276" w:lineRule="auto"/>
              <w:ind w:left="210"/>
              <w:jc w:val="both"/>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办公楼9台，车间4台，个别点位根据实际需要调整。</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11</w:t>
            </w:r>
          </w:p>
        </w:tc>
        <w:tc>
          <w:tcPr>
            <w:tcW w:w="607" w:type="pct"/>
            <w:shd w:val="clear" w:color="auto" w:fill="auto"/>
            <w:tcMar>
              <w:top w:w="15" w:type="dxa"/>
              <w:left w:w="15" w:type="dxa"/>
              <w:right w:w="15" w:type="dxa"/>
            </w:tcMar>
            <w:vAlign w:val="center"/>
          </w:tcPr>
          <w:p>
            <w:pPr>
              <w:keepNext w:val="0"/>
              <w:keepLines w:val="0"/>
              <w:widowControl/>
              <w:suppressLineNumbers w:val="0"/>
              <w:ind w:left="210" w:leftChars="100"/>
              <w:jc w:val="both"/>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面板AP</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支持2.4GHz/5GHz双频段，产品所有射频均支持802.11ax标准；</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上行支持1个GE自适应以太口，下行支持1个GE自适应以太口；</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内置智能天线，支持蓝牙串口远距无线运维；</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支持leader AP，无需WAC可小型组网；</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支持telemetry，配合服务器可以高速采集Wi-Fi的数据；</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总空间流数4；</w:t>
            </w:r>
          </w:p>
          <w:p>
            <w:pPr>
              <w:widowControl/>
              <w:spacing w:line="276" w:lineRule="auto"/>
              <w:ind w:left="0" w:leftChars="0"/>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整机速率≥2.9Gbps</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rPr>
            </w:pPr>
            <w:r>
              <w:rPr>
                <w:rFonts w:hint="eastAsia" w:ascii="仿宋_GB2312" w:hAnsi="仿宋_GB2312" w:eastAsia="仿宋_GB2312" w:cs="仿宋_GB2312"/>
                <w:szCs w:val="21"/>
              </w:rPr>
              <w:t>华为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H3C或国内同等品牌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台</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22</w:t>
            </w:r>
          </w:p>
        </w:tc>
        <w:tc>
          <w:tcPr>
            <w:tcW w:w="487" w:type="pct"/>
            <w:shd w:val="clear" w:color="auto" w:fill="auto"/>
            <w:tcMar>
              <w:top w:w="15" w:type="dxa"/>
              <w:left w:w="15" w:type="dxa"/>
              <w:right w:w="15" w:type="dxa"/>
            </w:tcMar>
            <w:vAlign w:val="center"/>
          </w:tcPr>
          <w:p>
            <w:pPr>
              <w:spacing w:line="276" w:lineRule="auto"/>
              <w:ind w:left="210"/>
              <w:jc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办公楼10台，车间12台，个别点位根据实际需要调整。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1"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12</w:t>
            </w:r>
          </w:p>
        </w:tc>
        <w:tc>
          <w:tcPr>
            <w:tcW w:w="607" w:type="pct"/>
            <w:shd w:val="clear" w:color="auto" w:fill="auto"/>
            <w:tcMar>
              <w:top w:w="15" w:type="dxa"/>
              <w:left w:w="15" w:type="dxa"/>
              <w:right w:w="15" w:type="dxa"/>
            </w:tcMar>
            <w:vAlign w:val="center"/>
          </w:tcPr>
          <w:p>
            <w:pPr>
              <w:keepNext w:val="0"/>
              <w:keepLines w:val="0"/>
              <w:widowControl/>
              <w:suppressLineNumbers w:val="0"/>
              <w:ind w:left="210" w:leftChars="100"/>
              <w:jc w:val="both"/>
              <w:textAlignment w:val="center"/>
              <w:rPr>
                <w:rFonts w:hint="eastAsia" w:ascii="宋体" w:hAnsi="宋体" w:eastAsia="仿宋_GB2312" w:cs="宋体"/>
                <w:i w:val="0"/>
                <w:iCs w:val="0"/>
                <w:color w:val="000000"/>
                <w:kern w:val="0"/>
                <w:sz w:val="20"/>
                <w:szCs w:val="20"/>
                <w:u w:val="none"/>
                <w:lang w:val="en-US" w:eastAsia="zh-CN" w:bidi="ar"/>
              </w:rPr>
            </w:pPr>
            <w:r>
              <w:rPr>
                <w:rFonts w:hint="eastAsia" w:ascii="仿宋_GB2312" w:hAnsi="宋体" w:eastAsia="仿宋_GB2312" w:cs="宋体"/>
                <w:color w:val="000000" w:themeColor="text1"/>
                <w:szCs w:val="21"/>
                <w14:textFill>
                  <w14:solidFill>
                    <w14:schemeClr w14:val="tx1"/>
                  </w14:solidFill>
                </w14:textFill>
              </w:rPr>
              <w:t>千兆光</w:t>
            </w:r>
            <w:r>
              <w:rPr>
                <w:rFonts w:hint="eastAsia" w:ascii="仿宋_GB2312" w:hAnsi="宋体" w:eastAsia="仿宋_GB2312" w:cs="宋体"/>
                <w:color w:val="000000" w:themeColor="text1"/>
                <w:szCs w:val="21"/>
                <w:lang w:val="en-US" w:eastAsia="zh-CN"/>
                <w14:textFill>
                  <w14:solidFill>
                    <w14:schemeClr w14:val="tx1"/>
                  </w14:solidFill>
                </w14:textFill>
              </w:rPr>
              <w:t>收发</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线缆类型：单模光纤；</w:t>
            </w:r>
          </w:p>
          <w:p>
            <w:pPr>
              <w:widowControl/>
              <w:spacing w:line="276" w:lineRule="auto"/>
              <w:ind w:left="0" w:leftChars="0"/>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传输距离： 25KM；</w:t>
            </w:r>
          </w:p>
          <w:p>
            <w:pPr>
              <w:widowControl/>
              <w:spacing w:line="276" w:lineRule="auto"/>
              <w:ind w:left="0" w:leftChars="0"/>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传输速率：10/100M/1000M；</w:t>
            </w:r>
          </w:p>
          <w:p>
            <w:pPr>
              <w:widowControl/>
              <w:spacing w:line="276" w:lineRule="auto"/>
              <w:ind w:left="0" w:leftChars="0"/>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 xml:space="preserve">发射波长：1310/1550nm </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国产优质品牌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对</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2</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13</w:t>
            </w:r>
          </w:p>
        </w:tc>
        <w:tc>
          <w:tcPr>
            <w:tcW w:w="607" w:type="pct"/>
            <w:shd w:val="clear" w:color="auto" w:fill="auto"/>
            <w:tcMar>
              <w:top w:w="15" w:type="dxa"/>
              <w:left w:w="15" w:type="dxa"/>
              <w:right w:w="15" w:type="dxa"/>
            </w:tcMar>
            <w:vAlign w:val="center"/>
          </w:tcPr>
          <w:p>
            <w:pPr>
              <w:keepNext w:val="0"/>
              <w:keepLines w:val="0"/>
              <w:widowControl/>
              <w:suppressLineNumbers w:val="0"/>
              <w:ind w:left="210" w:leftChars="100"/>
              <w:jc w:val="center"/>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弱电箱</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定制</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国产优质</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个</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5</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14</w:t>
            </w:r>
          </w:p>
        </w:tc>
        <w:tc>
          <w:tcPr>
            <w:tcW w:w="607" w:type="pct"/>
            <w:shd w:val="clear" w:color="auto" w:fill="auto"/>
            <w:tcMar>
              <w:top w:w="15" w:type="dxa"/>
              <w:left w:w="15" w:type="dxa"/>
              <w:right w:w="15" w:type="dxa"/>
            </w:tcMar>
            <w:vAlign w:val="center"/>
          </w:tcPr>
          <w:p>
            <w:pPr>
              <w:keepNext w:val="0"/>
              <w:keepLines w:val="0"/>
              <w:widowControl/>
              <w:suppressLineNumbers w:val="0"/>
              <w:ind w:left="210" w:leftChars="100"/>
              <w:jc w:val="both"/>
              <w:textAlignment w:val="center"/>
              <w:rPr>
                <w:rFonts w:hint="eastAsia"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kern w:val="0"/>
                <w:szCs w:val="21"/>
                <w:lang w:bidi="ar"/>
                <w14:textFill>
                  <w14:solidFill>
                    <w14:schemeClr w14:val="tx1"/>
                  </w14:solidFill>
                </w14:textFill>
              </w:rPr>
              <w:t>非屏蔽六类网线</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CAT-6国标4对非屏蔽双绞线</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国产优质品牌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米</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4000</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15</w:t>
            </w:r>
          </w:p>
        </w:tc>
        <w:tc>
          <w:tcPr>
            <w:tcW w:w="607" w:type="pct"/>
            <w:shd w:val="clear" w:color="auto" w:fill="auto"/>
            <w:tcMar>
              <w:top w:w="15" w:type="dxa"/>
              <w:left w:w="15" w:type="dxa"/>
              <w:right w:w="15" w:type="dxa"/>
            </w:tcMar>
            <w:vAlign w:val="center"/>
          </w:tcPr>
          <w:p>
            <w:pPr>
              <w:keepNext w:val="0"/>
              <w:keepLines w:val="0"/>
              <w:widowControl/>
              <w:suppressLineNumbers w:val="0"/>
              <w:ind w:left="210" w:leftChars="100"/>
              <w:jc w:val="left"/>
              <w:textAlignment w:val="center"/>
              <w:rPr>
                <w:rFonts w:hint="eastAsia" w:ascii="仿宋_GB2312" w:hAnsi="宋体" w:eastAsia="仿宋_GB2312" w:cs="宋体"/>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光纤</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国标室外铠装12芯室外单模光纤</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国产优质品牌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米</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800</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16</w:t>
            </w:r>
          </w:p>
        </w:tc>
        <w:tc>
          <w:tcPr>
            <w:tcW w:w="60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宋体"/>
                <w:color w:val="000000" w:themeColor="text1"/>
                <w:kern w:val="0"/>
                <w:szCs w:val="21"/>
                <w:lang w:val="en-US" w:eastAsia="zh-CN" w:bidi="ar"/>
                <w14:textFill>
                  <w14:solidFill>
                    <w14:schemeClr w14:val="tx1"/>
                  </w14:solidFill>
                </w14:textFill>
              </w:rPr>
            </w:pPr>
            <w:r>
              <w:rPr>
                <w:rFonts w:hint="eastAsia" w:ascii="仿宋_GB2312" w:hAnsi="宋体" w:eastAsia="仿宋_GB2312" w:cs="宋体"/>
                <w:color w:val="000000" w:themeColor="text1"/>
                <w:kern w:val="0"/>
                <w:szCs w:val="21"/>
                <w:lang w:val="en-US" w:eastAsia="zh-CN" w:bidi="ar"/>
                <w14:textFill>
                  <w14:solidFill>
                    <w14:schemeClr w14:val="tx1"/>
                  </w14:solidFill>
                </w14:textFill>
              </w:rPr>
              <w:t>双口信息面板（含模块)</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面板外型尺寸符合国标86型；</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嵌入式面框；</w:t>
            </w:r>
          </w:p>
          <w:p>
            <w:pPr>
              <w:widowControl/>
              <w:spacing w:line="276" w:lineRule="auto"/>
              <w:ind w:left="0" w:leftChars="0"/>
              <w:textAlignment w:val="center"/>
              <w:rPr>
                <w:rFonts w:hint="eastAsia" w:ascii="仿宋_GB2312" w:hAnsi="宋体" w:eastAsia="仿宋_GB2312" w:cs="宋体"/>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面板表面带嵌入式图表及标签位置；</w:t>
            </w:r>
          </w:p>
          <w:p>
            <w:pPr>
              <w:widowControl/>
              <w:spacing w:line="276" w:lineRule="auto"/>
              <w:ind w:left="0" w:leftChars="0"/>
              <w:textAlignment w:val="center"/>
              <w:rPr>
                <w:rFonts w:hint="eastAsia"/>
              </w:rPr>
            </w:pPr>
            <w:r>
              <w:rPr>
                <w:rFonts w:hint="eastAsia" w:ascii="仿宋_GB2312" w:hAnsi="宋体" w:eastAsia="仿宋_GB2312" w:cs="宋体"/>
                <w:color w:val="000000" w:themeColor="text1"/>
                <w:szCs w:val="21"/>
                <w14:textFill>
                  <w14:solidFill>
                    <w14:schemeClr w14:val="tx1"/>
                  </w14:solidFill>
                </w14:textFill>
              </w:rPr>
              <w:t>配有防尘滑门用以保护模块、遮蔽灰尘和污物进入；</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阻燃符合UL 94-V1，符合RoHS</w:t>
            </w:r>
            <w:r>
              <w:rPr>
                <w:rFonts w:hint="eastAsia" w:ascii="仿宋_GB2312" w:hAnsi="宋体" w:eastAsia="仿宋_GB2312" w:cs="宋体"/>
                <w:color w:val="000000" w:themeColor="text1"/>
                <w:szCs w:val="21"/>
                <w:lang w:eastAsia="zh-CN"/>
                <w14:textFill>
                  <w14:solidFill>
                    <w14:schemeClr w14:val="tx1"/>
                  </w14:solidFill>
                </w14:textFill>
              </w:rPr>
              <w:t>；</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国产优质品牌</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个</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仿宋_GB2312" w:eastAsia="仿宋_GB2312" w:cs="仿宋_GB2312"/>
                <w:szCs w:val="21"/>
                <w:lang w:val="en-US" w:eastAsia="zh-CN"/>
              </w:rPr>
              <w:t>20</w:t>
            </w:r>
          </w:p>
        </w:tc>
        <w:tc>
          <w:tcPr>
            <w:tcW w:w="487" w:type="pct"/>
            <w:shd w:val="clear" w:color="auto" w:fill="auto"/>
            <w:tcMar>
              <w:top w:w="15" w:type="dxa"/>
              <w:left w:w="15" w:type="dxa"/>
              <w:right w:w="15" w:type="dxa"/>
            </w:tcMar>
            <w:vAlign w:val="center"/>
          </w:tcPr>
          <w:p>
            <w:pPr>
              <w:spacing w:line="276" w:lineRule="auto"/>
              <w:ind w:left="210"/>
              <w:jc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安装位置为车间洁净区房间内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96" w:type="pct"/>
            <w:shd w:val="clear" w:color="auto" w:fill="auto"/>
            <w:noWrap/>
            <w:tcMar>
              <w:top w:w="15" w:type="dxa"/>
              <w:left w:w="15" w:type="dxa"/>
              <w:right w:w="15" w:type="dxa"/>
            </w:tcMar>
            <w:vAlign w:val="center"/>
          </w:tcPr>
          <w:p>
            <w:pPr>
              <w:widowControl/>
              <w:spacing w:line="276" w:lineRule="auto"/>
              <w:ind w:left="0" w:leftChars="0"/>
              <w:jc w:val="center"/>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17</w:t>
            </w:r>
          </w:p>
        </w:tc>
        <w:tc>
          <w:tcPr>
            <w:tcW w:w="60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系统集成</w:t>
            </w:r>
          </w:p>
        </w:tc>
        <w:tc>
          <w:tcPr>
            <w:tcW w:w="2438" w:type="pct"/>
            <w:shd w:val="clear" w:color="auto" w:fill="auto"/>
            <w:tcMar>
              <w:top w:w="15" w:type="dxa"/>
              <w:left w:w="15" w:type="dxa"/>
              <w:right w:w="15" w:type="dxa"/>
            </w:tcMar>
            <w:vAlign w:val="center"/>
          </w:tcPr>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1、以上设备施工及辅材：光模块、熔接、配件、水晶头、接头、插头、穿线、施工、培训、服务、人工、系统集成等费用，标准化布线打标签，按要求配置</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2、房间有线面板测试调通</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eastAsia" w:ascii="仿宋_GB2312" w:hAnsi="宋体" w:eastAsia="仿宋_GB2312" w:cs="宋体"/>
                <w:color w:val="000000" w:themeColor="text1"/>
                <w:szCs w:val="21"/>
                <w:lang w:eastAsia="zh-CN"/>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3、</w:t>
            </w:r>
            <w:r>
              <w:rPr>
                <w:rFonts w:hint="eastAsia" w:ascii="仿宋_GB2312" w:hAnsi="宋体" w:eastAsia="仿宋_GB2312" w:cs="宋体"/>
                <w:color w:val="000000" w:themeColor="text1"/>
                <w:szCs w:val="21"/>
                <w:lang w:val="en-US" w:eastAsia="zh-CN"/>
                <w14:textFill>
                  <w14:solidFill>
                    <w14:schemeClr w14:val="tx1"/>
                  </w14:solidFill>
                </w14:textFill>
              </w:rPr>
              <w:t>办公楼二楼</w:t>
            </w:r>
            <w:r>
              <w:rPr>
                <w:rFonts w:hint="eastAsia" w:ascii="仿宋_GB2312" w:hAnsi="宋体" w:eastAsia="仿宋_GB2312" w:cs="宋体"/>
                <w:color w:val="000000" w:themeColor="text1"/>
                <w:szCs w:val="21"/>
                <w14:textFill>
                  <w14:solidFill>
                    <w14:schemeClr w14:val="tx1"/>
                  </w14:solidFill>
                </w14:textFill>
              </w:rPr>
              <w:t>机房线缆整理</w:t>
            </w:r>
            <w:r>
              <w:rPr>
                <w:rFonts w:hint="eastAsia" w:ascii="仿宋_GB2312" w:hAnsi="宋体" w:eastAsia="仿宋_GB2312" w:cs="宋体"/>
                <w:color w:val="000000" w:themeColor="text1"/>
                <w:szCs w:val="21"/>
                <w:lang w:eastAsia="zh-CN"/>
                <w14:textFill>
                  <w14:solidFill>
                    <w14:schemeClr w14:val="tx1"/>
                  </w14:solidFill>
                </w14:textFill>
              </w:rPr>
              <w:t>；</w:t>
            </w:r>
          </w:p>
          <w:p>
            <w:pPr>
              <w:widowControl/>
              <w:spacing w:line="276" w:lineRule="auto"/>
              <w:ind w:left="0" w:leftChars="0"/>
              <w:textAlignment w:val="center"/>
              <w:rPr>
                <w:rFonts w:hint="default" w:eastAsiaTheme="minorEastAsia"/>
                <w:lang w:val="en-US" w:eastAsia="zh-CN"/>
              </w:rPr>
            </w:pPr>
            <w:r>
              <w:rPr>
                <w:rFonts w:hint="eastAsia" w:ascii="仿宋_GB2312" w:hAnsi="宋体" w:eastAsia="仿宋_GB2312" w:cs="宋体"/>
                <w:color w:val="000000" w:themeColor="text1"/>
                <w:szCs w:val="21"/>
                <w14:textFill>
                  <w14:solidFill>
                    <w14:schemeClr w14:val="tx1"/>
                  </w14:solidFill>
                </w14:textFill>
              </w:rPr>
              <w:t>4、后期免费进行小部分点位调整</w:t>
            </w:r>
            <w:r>
              <w:rPr>
                <w:rFonts w:hint="eastAsia" w:ascii="仿宋_GB2312" w:hAnsi="宋体" w:eastAsia="仿宋_GB2312" w:cs="宋体"/>
                <w:color w:val="000000" w:themeColor="text1"/>
                <w:szCs w:val="21"/>
                <w:lang w:val="en-US" w:eastAsia="zh-CN"/>
                <w14:textFill>
                  <w14:solidFill>
                    <w14:schemeClr w14:val="tx1"/>
                  </w14:solidFill>
                </w14:textFill>
              </w:rPr>
              <w:t>；</w:t>
            </w:r>
          </w:p>
        </w:tc>
        <w:tc>
          <w:tcPr>
            <w:tcW w:w="517" w:type="pct"/>
            <w:shd w:val="clear" w:color="auto" w:fill="auto"/>
            <w:noWrap/>
            <w:tcMar>
              <w:top w:w="15" w:type="dxa"/>
              <w:left w:w="15" w:type="dxa"/>
              <w:right w:w="15" w:type="dxa"/>
            </w:tcMar>
            <w:vAlign w:val="center"/>
          </w:tcPr>
          <w:p>
            <w:pPr>
              <w:spacing w:line="276" w:lineRule="auto"/>
              <w:ind w:left="0" w:leftChars="0"/>
              <w:jc w:val="both"/>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定制</w:t>
            </w:r>
          </w:p>
        </w:tc>
        <w:tc>
          <w:tcPr>
            <w:tcW w:w="275" w:type="pct"/>
            <w:shd w:val="clear" w:color="auto" w:fill="auto"/>
            <w:noWrap/>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宗</w:t>
            </w:r>
          </w:p>
        </w:tc>
        <w:tc>
          <w:tcPr>
            <w:tcW w:w="376" w:type="pct"/>
            <w:shd w:val="clear" w:color="auto" w:fill="auto"/>
            <w:tcMar>
              <w:top w:w="15" w:type="dxa"/>
              <w:left w:w="15" w:type="dxa"/>
              <w:right w:w="15" w:type="dxa"/>
            </w:tcMar>
            <w:vAlign w:val="center"/>
          </w:tcPr>
          <w:p>
            <w:pPr>
              <w:widowControl/>
              <w:spacing w:line="276" w:lineRule="auto"/>
              <w:ind w:left="210"/>
              <w:textAlignment w:val="center"/>
              <w:rPr>
                <w:rFonts w:hint="default" w:ascii="仿宋_GB2312" w:hAnsi="宋体" w:eastAsia="仿宋_GB2312" w:cs="宋体"/>
                <w:color w:val="000000" w:themeColor="text1"/>
                <w:szCs w:val="21"/>
                <w:lang w:val="en-US" w:eastAsia="zh-CN"/>
                <w14:textFill>
                  <w14:solidFill>
                    <w14:schemeClr w14:val="tx1"/>
                  </w14:solidFill>
                </w14:textFill>
              </w:rPr>
            </w:pPr>
            <w:r>
              <w:rPr>
                <w:rFonts w:hint="eastAsia" w:ascii="仿宋_GB2312" w:hAnsi="宋体" w:eastAsia="仿宋_GB2312" w:cs="宋体"/>
                <w:color w:val="000000" w:themeColor="text1"/>
                <w:szCs w:val="21"/>
                <w:lang w:val="en-US" w:eastAsia="zh-CN"/>
                <w14:textFill>
                  <w14:solidFill>
                    <w14:schemeClr w14:val="tx1"/>
                  </w14:solidFill>
                </w14:textFill>
              </w:rPr>
              <w:t>1</w:t>
            </w:r>
          </w:p>
        </w:tc>
        <w:tc>
          <w:tcPr>
            <w:tcW w:w="487" w:type="pct"/>
            <w:shd w:val="clear" w:color="auto" w:fill="auto"/>
            <w:tcMar>
              <w:top w:w="15" w:type="dxa"/>
              <w:left w:w="15" w:type="dxa"/>
              <w:right w:w="15" w:type="dxa"/>
            </w:tcMar>
            <w:vAlign w:val="center"/>
          </w:tcPr>
          <w:p>
            <w:pPr>
              <w:spacing w:line="276" w:lineRule="auto"/>
              <w:ind w:left="210"/>
              <w:jc w:val="center"/>
              <w:rPr>
                <w:rFonts w:ascii="仿宋_GB2312" w:hAnsi="宋体" w:eastAsia="仿宋_GB2312" w:cs="宋体"/>
                <w:color w:val="000000" w:themeColor="text1"/>
                <w:szCs w:val="21"/>
                <w14:textFill>
                  <w14:solidFill>
                    <w14:schemeClr w14:val="tx1"/>
                  </w14:solidFill>
                </w14:textFill>
              </w:rPr>
            </w:pPr>
          </w:p>
        </w:tc>
      </w:tr>
    </w:tbl>
    <w:p>
      <w:pPr>
        <w:pStyle w:val="7"/>
        <w:spacing w:line="500" w:lineRule="exact"/>
        <w:ind w:left="560" w:leftChars="0" w:right="227" w:rightChars="108" w:hanging="560" w:hangingChars="200"/>
        <w:rPr>
          <w:rFonts w:ascii="仿宋" w:hAnsi="仿宋" w:eastAsia="仿宋" w:cs="仿宋"/>
          <w:sz w:val="28"/>
          <w:szCs w:val="28"/>
        </w:rPr>
      </w:pPr>
      <w:r>
        <w:rPr>
          <w:rFonts w:hint="eastAsia" w:ascii="仿宋_GB2312" w:hAnsi="仿宋_GB2312" w:eastAsia="仿宋_GB2312" w:cs="仿宋_GB2312"/>
          <w:sz w:val="28"/>
          <w:szCs w:val="28"/>
        </w:rPr>
        <w:t>注：上述配置要求为招标基本配置，中标方可对上述配置进行合理优化。</w:t>
      </w:r>
    </w:p>
    <w:p>
      <w:pPr>
        <w:pStyle w:val="4"/>
        <w:numPr>
          <w:ilvl w:val="3"/>
          <w:numId w:val="0"/>
        </w:numPr>
        <w:spacing w:line="500" w:lineRule="exact"/>
        <w:jc w:val="both"/>
        <w:rPr>
          <w:rFonts w:ascii="黑体" w:hAnsi="黑体" w:eastAsia="黑体"/>
          <w:b w:val="0"/>
          <w:bCs w:val="0"/>
          <w:sz w:val="32"/>
          <w:szCs w:val="32"/>
        </w:rPr>
      </w:pPr>
      <w:r>
        <w:rPr>
          <w:rFonts w:hint="eastAsia" w:ascii="黑体" w:hAnsi="黑体" w:eastAsia="黑体"/>
          <w:b w:val="0"/>
          <w:bCs w:val="0"/>
          <w:sz w:val="32"/>
          <w:szCs w:val="32"/>
        </w:rPr>
        <w:t>五、工程施工组织方案</w:t>
      </w:r>
    </w:p>
    <w:p>
      <w:pPr>
        <w:pStyle w:val="4"/>
        <w:numPr>
          <w:ilvl w:val="3"/>
          <w:numId w:val="0"/>
        </w:numPr>
        <w:spacing w:line="500" w:lineRule="exact"/>
        <w:ind w:firstLine="840" w:firstLineChars="300"/>
        <w:jc w:val="both"/>
        <w:rPr>
          <w:rFonts w:ascii="黑体" w:hAnsi="黑体" w:eastAsia="黑体"/>
          <w:b w:val="0"/>
          <w:bCs w:val="0"/>
          <w:sz w:val="28"/>
        </w:rPr>
      </w:pPr>
      <w:r>
        <w:rPr>
          <w:rFonts w:hint="eastAsia" w:ascii="仿宋_GB2312" w:hAnsi="仿宋_GB2312" w:eastAsia="仿宋_GB2312" w:cs="仿宋_GB2312"/>
          <w:b w:val="0"/>
          <w:bCs w:val="0"/>
          <w:color w:val="000000" w:themeColor="text1"/>
          <w:sz w:val="28"/>
          <w14:textFill>
            <w14:solidFill>
              <w14:schemeClr w14:val="tx1"/>
            </w14:solidFill>
          </w14:textFill>
        </w:rPr>
        <w:t>根据招标方提供网络安全和无线网络系统方案</w:t>
      </w:r>
      <w:r>
        <w:rPr>
          <w:rFonts w:hint="eastAsia" w:ascii="仿宋_GB2312" w:hAnsi="仿宋_GB2312" w:eastAsia="仿宋_GB2312" w:cs="仿宋_GB2312"/>
          <w:b w:val="0"/>
          <w:bCs w:val="0"/>
          <w:color w:val="000000" w:themeColor="text1"/>
          <w:sz w:val="28"/>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8"/>
          <w14:textFill>
            <w14:solidFill>
              <w14:schemeClr w14:val="tx1"/>
            </w14:solidFill>
          </w14:textFill>
        </w:rPr>
        <w:t>工程技术要求和其他相关文件等，以国家各类相关规范为准，完成本系统工程的设计、设备购置、工程安装、调试、验收交付，直至招标方使用。在安装前，必须进行相关专业的施工图纸交底，交由招标方工程技术人员确定后才能施工。</w:t>
      </w:r>
    </w:p>
    <w:p>
      <w:pPr>
        <w:pStyle w:val="4"/>
        <w:numPr>
          <w:ilvl w:val="0"/>
          <w:numId w:val="0"/>
        </w:numPr>
        <w:spacing w:line="500" w:lineRule="exact"/>
        <w:jc w:val="both"/>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（一）施工总体要求</w:t>
      </w:r>
    </w:p>
    <w:p>
      <w:pPr>
        <w:tabs>
          <w:tab w:val="left" w:pos="540"/>
        </w:tabs>
        <w:spacing w:line="500" w:lineRule="exact"/>
        <w:ind w:left="0" w:leftChars="0" w:firstLine="560" w:firstLineChars="200"/>
        <w:rPr>
          <w:rFonts w:ascii="仿宋_GB2312" w:eastAsia="仿宋_GB2312" w:cs="Times New Roman"/>
          <w:sz w:val="28"/>
          <w:szCs w:val="28"/>
        </w:rPr>
      </w:pPr>
      <w:r>
        <w:rPr>
          <w:rFonts w:hint="eastAsia" w:ascii="仿宋_GB2312" w:eastAsia="仿宋_GB2312" w:cs="Times New Roman"/>
          <w:sz w:val="28"/>
          <w:szCs w:val="28"/>
        </w:rPr>
        <w:t>1.所有材料、设备须满足技术要求，产品标签未被改动，进场前必须报招标方专业人员验收后，方可进场施工。</w:t>
      </w:r>
    </w:p>
    <w:p>
      <w:pPr>
        <w:tabs>
          <w:tab w:val="left" w:pos="540"/>
        </w:tabs>
        <w:spacing w:line="500" w:lineRule="exact"/>
        <w:ind w:left="0" w:leftChars="0" w:firstLine="560" w:firstLineChars="200"/>
        <w:rPr>
          <w:rFonts w:ascii="仿宋_GB2312" w:eastAsia="仿宋_GB2312" w:cs="Times New Roman"/>
          <w:sz w:val="28"/>
          <w:szCs w:val="28"/>
        </w:rPr>
      </w:pPr>
      <w:r>
        <w:rPr>
          <w:rFonts w:hint="eastAsia" w:ascii="仿宋_GB2312" w:eastAsia="仿宋_GB2312" w:cs="Times New Roman"/>
          <w:sz w:val="28"/>
          <w:szCs w:val="28"/>
        </w:rPr>
        <w:t>2.按有关规定,各类材料及设备等必须提供合格证、CCC认证和产品检验报告等文件。</w:t>
      </w:r>
    </w:p>
    <w:p>
      <w:pPr>
        <w:tabs>
          <w:tab w:val="left" w:pos="540"/>
        </w:tabs>
        <w:spacing w:line="500" w:lineRule="exact"/>
        <w:ind w:left="0" w:leftChars="0" w:firstLine="560" w:firstLineChars="200"/>
        <w:rPr>
          <w:rFonts w:ascii="仿宋_GB2312" w:eastAsia="仿宋_GB2312" w:cs="Times New Roman"/>
          <w:sz w:val="28"/>
          <w:szCs w:val="28"/>
        </w:rPr>
      </w:pPr>
      <w:r>
        <w:rPr>
          <w:rFonts w:hint="eastAsia" w:ascii="仿宋_GB2312" w:eastAsia="仿宋_GB2312" w:cs="Times New Roman"/>
          <w:sz w:val="28"/>
          <w:szCs w:val="28"/>
        </w:rPr>
        <w:t>3.本项目相关的图纸会审、深化、完善工作，由中标方自行负责。</w:t>
      </w:r>
    </w:p>
    <w:p>
      <w:pPr>
        <w:tabs>
          <w:tab w:val="left" w:pos="540"/>
        </w:tabs>
        <w:spacing w:line="500" w:lineRule="exact"/>
        <w:ind w:left="0" w:leftChars="0" w:firstLine="560" w:firstLineChars="200"/>
        <w:rPr>
          <w:rFonts w:ascii="仿宋_GB2312" w:eastAsia="仿宋_GB2312" w:cs="Times New Roman"/>
          <w:sz w:val="28"/>
          <w:szCs w:val="28"/>
        </w:rPr>
      </w:pPr>
      <w:r>
        <w:rPr>
          <w:rFonts w:hint="eastAsia" w:ascii="仿宋_GB2312" w:eastAsia="仿宋_GB2312" w:cs="Times New Roman"/>
          <w:sz w:val="28"/>
          <w:szCs w:val="28"/>
        </w:rPr>
        <w:t>4.中标方在施工时需对洁净房彩钢板进行防护，穿管后进行密封。所有电源线和网线需穿管防护。</w:t>
      </w:r>
    </w:p>
    <w:p>
      <w:pPr>
        <w:pStyle w:val="4"/>
        <w:numPr>
          <w:ilvl w:val="0"/>
          <w:numId w:val="0"/>
        </w:numPr>
        <w:spacing w:line="500" w:lineRule="exact"/>
        <w:jc w:val="both"/>
        <w:rPr>
          <w:rFonts w:hint="default" w:ascii="楷体_GB2312" w:hAnsi="楷体_GB2312" w:eastAsia="楷体_GB2312" w:cs="楷体_GB2312"/>
          <w:b w:val="0"/>
          <w:bCs w:val="0"/>
          <w:sz w:val="32"/>
          <w:szCs w:val="32"/>
          <w:lang w:val="en-US" w:eastAsia="zh-CN"/>
        </w:rPr>
      </w:pPr>
      <w:r>
        <w:rPr>
          <w:rFonts w:hint="default" w:ascii="楷体_GB2312" w:hAnsi="楷体_GB2312" w:eastAsia="楷体_GB2312" w:cs="楷体_GB2312"/>
          <w:b w:val="0"/>
          <w:bCs w:val="0"/>
          <w:sz w:val="32"/>
          <w:szCs w:val="32"/>
          <w:lang w:val="en-US" w:eastAsia="zh-CN"/>
        </w:rPr>
        <w:t>（二）</w:t>
      </w:r>
      <w:r>
        <w:rPr>
          <w:rFonts w:hint="eastAsia" w:ascii="楷体_GB2312" w:hAnsi="楷体_GB2312" w:eastAsia="楷体_GB2312" w:cs="楷体_GB2312"/>
          <w:b w:val="0"/>
          <w:bCs w:val="0"/>
          <w:sz w:val="32"/>
          <w:szCs w:val="32"/>
        </w:rPr>
        <w:t>网络安全和无线网络</w:t>
      </w:r>
      <w:r>
        <w:rPr>
          <w:rFonts w:hint="default" w:ascii="楷体_GB2312" w:hAnsi="楷体_GB2312" w:eastAsia="楷体_GB2312" w:cs="楷体_GB2312"/>
          <w:b w:val="0"/>
          <w:bCs w:val="0"/>
          <w:sz w:val="32"/>
          <w:szCs w:val="32"/>
          <w:lang w:val="en-US" w:eastAsia="zh-CN"/>
        </w:rPr>
        <w:t>系统施工程序</w:t>
      </w:r>
    </w:p>
    <w:p>
      <w:pPr>
        <w:spacing w:line="500" w:lineRule="exact"/>
        <w:ind w:left="0" w:leftChars="0" w:firstLine="0" w:firstLineChars="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 xml:space="preserve">为了提高本系统安装的施工效率，中标方必须按下列安装程序进行： </w:t>
      </w:r>
    </w:p>
    <w:p>
      <w:pPr>
        <w:spacing w:line="500" w:lineRule="exact"/>
        <w:ind w:left="0" w:leftChars="0" w:firstLine="0" w:firstLineChars="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 xml:space="preserve">（1）根据设计图纸现场定位测量。 </w:t>
      </w:r>
    </w:p>
    <w:p>
      <w:pPr>
        <w:spacing w:line="500" w:lineRule="exact"/>
        <w:ind w:left="0" w:leftChars="0" w:firstLine="0" w:firstLineChars="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val="en-US" w:eastAsia="zh-CN"/>
        </w:rPr>
        <w:t>线缆铺设、穿管</w:t>
      </w:r>
      <w:r>
        <w:rPr>
          <w:rFonts w:hint="default"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val="en-US" w:eastAsia="zh-CN"/>
        </w:rPr>
        <w:t>入槽、</w:t>
      </w:r>
      <w:r>
        <w:rPr>
          <w:rFonts w:hint="default" w:ascii="仿宋_GB2312" w:hAnsi="仿宋_GB2312" w:eastAsia="仿宋_GB2312" w:cs="仿宋_GB2312"/>
          <w:sz w:val="28"/>
          <w:szCs w:val="28"/>
          <w:lang w:val="en-US" w:eastAsia="zh-CN"/>
        </w:rPr>
        <w:t xml:space="preserve">设备插头、线箱配线、接地线敷设。 </w:t>
      </w:r>
    </w:p>
    <w:p>
      <w:pPr>
        <w:spacing w:line="500" w:lineRule="exact"/>
        <w:ind w:left="0" w:leftChars="0"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（3）无线AP、交换机、</w:t>
      </w:r>
      <w:r>
        <w:rPr>
          <w:rFonts w:hint="default" w:ascii="仿宋_GB2312" w:hAnsi="仿宋_GB2312" w:eastAsia="仿宋_GB2312" w:cs="仿宋_GB2312"/>
          <w:sz w:val="28"/>
          <w:szCs w:val="28"/>
          <w:lang w:val="en-US" w:eastAsia="zh-CN"/>
        </w:rPr>
        <w:t xml:space="preserve">主机房设备安装。  </w:t>
      </w:r>
    </w:p>
    <w:p>
      <w:pPr>
        <w:spacing w:line="500" w:lineRule="exact"/>
        <w:ind w:left="0" w:leftChars="0" w:firstLine="0" w:firstLineChars="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val="en-US" w:eastAsia="zh-CN"/>
        </w:rPr>
        <w:t>4</w:t>
      </w:r>
      <w:r>
        <w:rPr>
          <w:rFonts w:hint="default"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val="en-US" w:eastAsia="zh-CN"/>
        </w:rPr>
        <w:t>无线网络</w:t>
      </w:r>
      <w:r>
        <w:rPr>
          <w:rFonts w:hint="default" w:ascii="仿宋_GB2312" w:hAnsi="仿宋_GB2312" w:eastAsia="仿宋_GB2312" w:cs="仿宋_GB2312"/>
          <w:sz w:val="28"/>
          <w:szCs w:val="28"/>
          <w:lang w:val="en-US" w:eastAsia="zh-CN"/>
        </w:rPr>
        <w:t>系统调试</w:t>
      </w:r>
      <w:r>
        <w:rPr>
          <w:rFonts w:hint="eastAsia" w:ascii="仿宋_GB2312" w:hAnsi="仿宋_GB2312" w:eastAsia="仿宋_GB2312" w:cs="仿宋_GB2312"/>
          <w:sz w:val="28"/>
          <w:szCs w:val="28"/>
          <w:lang w:val="en-US" w:eastAsia="zh-CN"/>
        </w:rPr>
        <w:t>，网络安全设备调试</w:t>
      </w:r>
      <w:r>
        <w:rPr>
          <w:rFonts w:hint="default" w:ascii="仿宋_GB2312" w:hAnsi="仿宋_GB2312" w:eastAsia="仿宋_GB2312" w:cs="仿宋_GB2312"/>
          <w:sz w:val="28"/>
          <w:szCs w:val="28"/>
          <w:lang w:val="en-US" w:eastAsia="zh-CN"/>
        </w:rPr>
        <w:t xml:space="preserve">。 </w:t>
      </w:r>
    </w:p>
    <w:p>
      <w:pPr>
        <w:spacing w:line="500" w:lineRule="exact"/>
        <w:ind w:left="0" w:leftChars="0" w:firstLine="0" w:firstLineChars="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val="en-US" w:eastAsia="zh-CN"/>
        </w:rPr>
        <w:t>5</w:t>
      </w:r>
      <w:r>
        <w:rPr>
          <w:rFonts w:hint="default" w:ascii="仿宋_GB2312" w:hAnsi="仿宋_GB2312" w:eastAsia="仿宋_GB2312" w:cs="仿宋_GB2312"/>
          <w:sz w:val="28"/>
          <w:szCs w:val="28"/>
          <w:lang w:val="en-US" w:eastAsia="zh-CN"/>
        </w:rPr>
        <w:t xml:space="preserve">）竣工验收。 </w:t>
      </w:r>
    </w:p>
    <w:p>
      <w:pPr>
        <w:tabs>
          <w:tab w:val="left" w:pos="540"/>
        </w:tabs>
        <w:spacing w:line="500" w:lineRule="exact"/>
        <w:ind w:left="210"/>
        <w:rPr>
          <w:rFonts w:ascii="仿宋_GB2312" w:eastAsia="仿宋_GB2312" w:cs="Times New Roman"/>
          <w:sz w:val="28"/>
          <w:szCs w:val="28"/>
        </w:rPr>
      </w:pPr>
      <w:r>
        <w:rPr>
          <w:rFonts w:hint="eastAsia" w:ascii="仿宋_GB2312" w:eastAsia="仿宋_GB2312" w:cs="Times New Roman"/>
          <w:sz w:val="28"/>
          <w:szCs w:val="28"/>
          <w:lang w:val="en-US" w:eastAsia="zh-CN"/>
        </w:rPr>
        <w:t>注：施工</w:t>
      </w:r>
      <w:r>
        <w:rPr>
          <w:rFonts w:hint="eastAsia" w:ascii="仿宋_GB2312" w:eastAsia="仿宋_GB2312" w:cs="Times New Roman"/>
          <w:sz w:val="28"/>
          <w:szCs w:val="28"/>
        </w:rPr>
        <w:t xml:space="preserve">应符合下列要求： </w:t>
      </w:r>
    </w:p>
    <w:p>
      <w:pPr>
        <w:tabs>
          <w:tab w:val="left" w:pos="540"/>
        </w:tabs>
        <w:spacing w:line="500" w:lineRule="exact"/>
        <w:ind w:left="0" w:leftChars="0" w:firstLine="280" w:firstLineChars="100"/>
        <w:rPr>
          <w:rFonts w:ascii="仿宋_GB2312" w:eastAsia="仿宋_GB2312" w:cs="Times New Roman"/>
          <w:sz w:val="28"/>
          <w:szCs w:val="28"/>
        </w:rPr>
      </w:pPr>
      <w:r>
        <w:rPr>
          <w:rFonts w:hint="eastAsia" w:ascii="仿宋_GB2312" w:eastAsia="仿宋_GB2312" w:cs="Times New Roman"/>
          <w:sz w:val="28"/>
          <w:szCs w:val="28"/>
          <w:lang w:val="en-US" w:eastAsia="zh-CN"/>
        </w:rPr>
        <w:t>1、</w:t>
      </w:r>
      <w:r>
        <w:rPr>
          <w:rFonts w:hint="eastAsia" w:ascii="仿宋_GB2312" w:eastAsia="仿宋_GB2312" w:cs="Times New Roman"/>
          <w:sz w:val="28"/>
          <w:szCs w:val="28"/>
        </w:rPr>
        <w:t>电源线宜与信号线﹑控制线分开敷设。</w:t>
      </w:r>
    </w:p>
    <w:p>
      <w:pPr>
        <w:tabs>
          <w:tab w:val="left" w:pos="540"/>
        </w:tabs>
        <w:spacing w:line="500" w:lineRule="exact"/>
        <w:ind w:left="0" w:leftChars="0" w:firstLine="280" w:firstLineChars="100"/>
        <w:rPr>
          <w:rFonts w:ascii="仿宋_GB2312" w:eastAsia="仿宋_GB2312" w:cs="Times New Roman"/>
          <w:sz w:val="28"/>
          <w:szCs w:val="28"/>
        </w:rPr>
      </w:pPr>
      <w:r>
        <w:rPr>
          <w:rFonts w:hint="eastAsia" w:ascii="仿宋_GB2312" w:eastAsia="仿宋_GB2312" w:cs="Times New Roman"/>
          <w:sz w:val="28"/>
          <w:szCs w:val="28"/>
          <w:lang w:val="en-US" w:eastAsia="zh-CN"/>
        </w:rPr>
        <w:t>2、</w:t>
      </w:r>
      <w:r>
        <w:rPr>
          <w:rFonts w:hint="eastAsia" w:ascii="仿宋_GB2312" w:eastAsia="仿宋_GB2312" w:cs="Times New Roman"/>
          <w:sz w:val="28"/>
          <w:szCs w:val="28"/>
        </w:rPr>
        <w:t xml:space="preserve">由室外引入室内的电缆在出入口处应加防水罩。 </w:t>
      </w:r>
    </w:p>
    <w:p>
      <w:pPr>
        <w:tabs>
          <w:tab w:val="left" w:pos="540"/>
        </w:tabs>
        <w:spacing w:line="500" w:lineRule="exact"/>
        <w:ind w:left="0" w:leftChars="0" w:firstLine="280" w:firstLineChars="100"/>
        <w:rPr>
          <w:rFonts w:ascii="仿宋_GB2312" w:eastAsia="仿宋_GB2312" w:cs="Times New Roman"/>
          <w:sz w:val="28"/>
          <w:szCs w:val="28"/>
        </w:rPr>
      </w:pPr>
      <w:r>
        <w:rPr>
          <w:rFonts w:hint="eastAsia" w:ascii="仿宋_GB2312" w:eastAsia="仿宋_GB2312" w:cs="Times New Roman"/>
          <w:sz w:val="28"/>
          <w:szCs w:val="28"/>
          <w:lang w:val="en-US" w:eastAsia="zh-CN"/>
        </w:rPr>
        <w:t>3、</w:t>
      </w:r>
      <w:r>
        <w:rPr>
          <w:rFonts w:hint="eastAsia" w:ascii="仿宋_GB2312" w:eastAsia="仿宋_GB2312" w:cs="Times New Roman"/>
          <w:sz w:val="28"/>
          <w:szCs w:val="28"/>
        </w:rPr>
        <w:t>当电缆布线于室外，须使用特殊的铠装多芯</w:t>
      </w:r>
      <w:r>
        <w:rPr>
          <w:rFonts w:hint="eastAsia" w:ascii="仿宋_GB2312" w:eastAsia="仿宋_GB2312" w:cs="Times New Roman"/>
          <w:sz w:val="28"/>
          <w:szCs w:val="28"/>
          <w:lang w:val="en-US" w:eastAsia="zh-CN"/>
        </w:rPr>
        <w:t>线</w:t>
      </w:r>
      <w:r>
        <w:rPr>
          <w:rFonts w:hint="eastAsia" w:ascii="仿宋_GB2312" w:eastAsia="仿宋_GB2312" w:cs="Times New Roman"/>
          <w:sz w:val="28"/>
          <w:szCs w:val="28"/>
        </w:rPr>
        <w:t xml:space="preserve">缆，以防止可能发生的任何机械性损坏。 </w:t>
      </w:r>
    </w:p>
    <w:p>
      <w:pPr>
        <w:tabs>
          <w:tab w:val="left" w:pos="540"/>
        </w:tabs>
        <w:spacing w:line="500" w:lineRule="exact"/>
        <w:ind w:left="0" w:leftChars="0" w:firstLine="280" w:firstLineChars="100"/>
        <w:rPr>
          <w:rFonts w:ascii="仿宋_GB2312" w:eastAsia="仿宋_GB2312" w:cs="Times New Roman"/>
          <w:sz w:val="28"/>
          <w:szCs w:val="28"/>
        </w:rPr>
      </w:pPr>
      <w:r>
        <w:rPr>
          <w:rFonts w:hint="eastAsia" w:ascii="仿宋_GB2312" w:eastAsia="仿宋_GB2312" w:cs="Times New Roman"/>
          <w:sz w:val="28"/>
          <w:szCs w:val="28"/>
          <w:lang w:val="en-US" w:eastAsia="zh-CN"/>
        </w:rPr>
        <w:t>4、</w:t>
      </w:r>
      <w:r>
        <w:rPr>
          <w:rFonts w:hint="eastAsia" w:ascii="仿宋_GB2312" w:eastAsia="仿宋_GB2312" w:cs="Times New Roman"/>
          <w:sz w:val="28"/>
          <w:szCs w:val="28"/>
        </w:rPr>
        <w:t xml:space="preserve">经过拉缆井的铠装电缆，须用沙土覆盖。地下敷设的电缆不允许有接头，特别是在拉缆井内。 </w:t>
      </w:r>
    </w:p>
    <w:p>
      <w:pPr>
        <w:tabs>
          <w:tab w:val="left" w:pos="540"/>
        </w:tabs>
        <w:spacing w:line="500" w:lineRule="exact"/>
        <w:ind w:left="0" w:leftChars="0" w:firstLine="280" w:firstLineChars="100"/>
        <w:rPr>
          <w:rFonts w:ascii="仿宋_GB2312" w:eastAsia="仿宋_GB2312" w:cs="Times New Roman"/>
          <w:sz w:val="28"/>
          <w:szCs w:val="28"/>
        </w:rPr>
      </w:pPr>
      <w:r>
        <w:rPr>
          <w:rFonts w:hint="eastAsia" w:ascii="仿宋_GB2312" w:eastAsia="仿宋_GB2312" w:cs="Times New Roman"/>
          <w:sz w:val="28"/>
          <w:szCs w:val="28"/>
          <w:lang w:val="en-US" w:eastAsia="zh-CN"/>
        </w:rPr>
        <w:t>5、</w:t>
      </w:r>
      <w:r>
        <w:rPr>
          <w:rFonts w:hint="eastAsia" w:ascii="仿宋_GB2312" w:eastAsia="仿宋_GB2312" w:cs="Times New Roman"/>
          <w:sz w:val="28"/>
          <w:szCs w:val="28"/>
        </w:rPr>
        <w:t xml:space="preserve">电缆导管、线槽穿越墙壁或地板时须用防火材料封堵，且所有的电缆都不能有接头。 </w:t>
      </w:r>
    </w:p>
    <w:p>
      <w:pPr>
        <w:tabs>
          <w:tab w:val="left" w:pos="540"/>
        </w:tabs>
        <w:spacing w:line="500" w:lineRule="exact"/>
        <w:ind w:left="0" w:leftChars="0" w:firstLine="280" w:firstLineChars="100"/>
        <w:rPr>
          <w:rFonts w:ascii="仿宋_GB2312" w:eastAsia="仿宋_GB2312" w:cs="Times New Roman"/>
          <w:sz w:val="28"/>
          <w:szCs w:val="28"/>
        </w:rPr>
      </w:pPr>
      <w:r>
        <w:rPr>
          <w:rFonts w:hint="eastAsia" w:ascii="仿宋_GB2312" w:eastAsia="仿宋_GB2312" w:cs="Times New Roman"/>
          <w:sz w:val="28"/>
          <w:szCs w:val="28"/>
          <w:lang w:val="en-US" w:eastAsia="zh-CN"/>
        </w:rPr>
        <w:t>6、</w:t>
      </w:r>
      <w:r>
        <w:rPr>
          <w:rFonts w:hint="eastAsia" w:ascii="仿宋_GB2312" w:eastAsia="仿宋_GB2312" w:cs="Times New Roman"/>
          <w:sz w:val="28"/>
          <w:szCs w:val="28"/>
        </w:rPr>
        <w:t xml:space="preserve">在获得招标方批准后，同一根多芯电缆方可用于信号和控制目的。如系统的操作电压不是 380/220 伏，插座/输出端不可与一般动力及照明的中/低电压类型交换互用。 </w:t>
      </w:r>
    </w:p>
    <w:p>
      <w:pPr>
        <w:tabs>
          <w:tab w:val="left" w:pos="540"/>
        </w:tabs>
        <w:spacing w:line="500" w:lineRule="exact"/>
        <w:ind w:left="0" w:leftChars="0" w:firstLine="280" w:firstLineChars="100"/>
        <w:rPr>
          <w:rFonts w:hint="eastAsia" w:ascii="仿宋_GB2312" w:eastAsia="仿宋_GB2312" w:cs="Times New Roman"/>
          <w:sz w:val="28"/>
          <w:szCs w:val="28"/>
        </w:rPr>
      </w:pPr>
      <w:r>
        <w:rPr>
          <w:rFonts w:hint="eastAsia" w:ascii="仿宋_GB2312" w:eastAsia="仿宋_GB2312" w:cs="Times New Roman"/>
          <w:sz w:val="28"/>
          <w:szCs w:val="28"/>
          <w:lang w:val="en-US" w:eastAsia="zh-CN"/>
        </w:rPr>
        <w:t>7、所有设备</w:t>
      </w:r>
      <w:r>
        <w:rPr>
          <w:rFonts w:hint="eastAsia" w:ascii="仿宋_GB2312" w:eastAsia="仿宋_GB2312" w:cs="Times New Roman"/>
          <w:sz w:val="28"/>
          <w:szCs w:val="28"/>
        </w:rPr>
        <w:t>须使用符合国家标准的插头</w:t>
      </w:r>
      <w:r>
        <w:rPr>
          <w:rFonts w:hint="eastAsia" w:ascii="仿宋_GB2312" w:eastAsia="仿宋_GB2312" w:cs="Times New Roman"/>
          <w:sz w:val="28"/>
          <w:szCs w:val="28"/>
          <w:lang w:eastAsia="zh-CN"/>
        </w:rPr>
        <w:t>、</w:t>
      </w:r>
      <w:r>
        <w:rPr>
          <w:rFonts w:hint="eastAsia" w:ascii="仿宋_GB2312" w:eastAsia="仿宋_GB2312" w:cs="Times New Roman"/>
          <w:sz w:val="28"/>
          <w:szCs w:val="28"/>
          <w:lang w:val="en-US" w:eastAsia="zh-CN"/>
        </w:rPr>
        <w:t>插座等</w:t>
      </w:r>
      <w:r>
        <w:rPr>
          <w:rFonts w:hint="eastAsia" w:ascii="仿宋_GB2312" w:eastAsia="仿宋_GB2312" w:cs="Times New Roman"/>
          <w:sz w:val="28"/>
          <w:szCs w:val="28"/>
        </w:rPr>
        <w:t>连接器。</w:t>
      </w:r>
    </w:p>
    <w:p>
      <w:pPr>
        <w:tabs>
          <w:tab w:val="left" w:pos="540"/>
        </w:tabs>
        <w:spacing w:line="500" w:lineRule="exact"/>
        <w:ind w:left="0" w:leftChars="0" w:firstLine="280" w:firstLineChars="100"/>
        <w:rPr>
          <w:rFonts w:hint="eastAsia" w:ascii="仿宋_GB2312" w:hAnsi="仿宋_GB2312" w:eastAsia="仿宋_GB2312" w:cs="仿宋_GB2312"/>
          <w:sz w:val="28"/>
          <w:szCs w:val="28"/>
        </w:rPr>
      </w:pPr>
      <w:r>
        <w:rPr>
          <w:rFonts w:hint="eastAsia" w:ascii="仿宋_GB2312" w:eastAsia="仿宋_GB2312" w:cs="Times New Roman"/>
          <w:sz w:val="28"/>
          <w:szCs w:val="28"/>
          <w:lang w:val="en-US" w:eastAsia="zh-CN"/>
        </w:rPr>
        <w:t>8、</w:t>
      </w:r>
      <w:r>
        <w:rPr>
          <w:rFonts w:hint="eastAsia" w:ascii="仿宋_GB2312" w:hAnsi="仿宋_GB2312" w:eastAsia="仿宋_GB2312" w:cs="仿宋_GB2312"/>
          <w:sz w:val="28"/>
          <w:szCs w:val="28"/>
        </w:rPr>
        <w:t>电缆在地槽或墙槽敷设时，电缆需从桥架﹑控制台底部引入﹐将电缆顺着所盘方向理直，按电缆的排列次序放入槽内。拐弯处需符合电缆曲率半径要求。在敷设的电缆两端需留适当余量，并标示明显的永久性标记。</w:t>
      </w:r>
    </w:p>
    <w:p>
      <w:pPr>
        <w:tabs>
          <w:tab w:val="left" w:pos="540"/>
        </w:tabs>
        <w:spacing w:line="500" w:lineRule="exact"/>
        <w:ind w:left="0" w:leftChars="0" w:firstLine="280" w:firstLineChars="100"/>
        <w:rPr>
          <w:rFonts w:hint="eastAsia" w:eastAsia="仿宋_GB2312"/>
          <w:lang w:val="en-US" w:eastAsia="zh-CN"/>
        </w:rPr>
      </w:pPr>
      <w:r>
        <w:rPr>
          <w:rFonts w:hint="eastAsia" w:ascii="仿宋_GB2312" w:hAnsi="仿宋_GB2312" w:eastAsia="仿宋_GB2312" w:cs="仿宋_GB2312"/>
          <w:sz w:val="28"/>
          <w:szCs w:val="28"/>
          <w:lang w:val="en-US" w:eastAsia="zh-CN"/>
        </w:rPr>
        <w:t>9、网络线缆</w:t>
      </w:r>
      <w:r>
        <w:rPr>
          <w:rFonts w:hint="eastAsia" w:ascii="仿宋_GB2312" w:hAnsi="仿宋_GB2312" w:eastAsia="仿宋_GB2312" w:cs="仿宋_GB2312"/>
          <w:sz w:val="28"/>
          <w:szCs w:val="28"/>
        </w:rPr>
        <w:t>和</w:t>
      </w:r>
      <w:r>
        <w:rPr>
          <w:rFonts w:hint="eastAsia" w:ascii="仿宋_GB2312" w:hAnsi="仿宋_GB2312" w:eastAsia="仿宋_GB2312" w:cs="仿宋_GB2312"/>
          <w:sz w:val="28"/>
          <w:szCs w:val="28"/>
          <w:lang w:val="en-US" w:eastAsia="zh-CN"/>
        </w:rPr>
        <w:t>高低压</w:t>
      </w:r>
      <w:r>
        <w:rPr>
          <w:rFonts w:hint="eastAsia" w:ascii="仿宋_GB2312" w:hAnsi="仿宋_GB2312" w:eastAsia="仿宋_GB2312" w:cs="仿宋_GB2312"/>
          <w:sz w:val="28"/>
          <w:szCs w:val="28"/>
        </w:rPr>
        <w:t>电源</w:t>
      </w:r>
      <w:r>
        <w:rPr>
          <w:rFonts w:hint="eastAsia" w:ascii="仿宋_GB2312" w:hAnsi="仿宋_GB2312" w:eastAsia="仿宋_GB2312" w:cs="仿宋_GB2312"/>
          <w:sz w:val="28"/>
          <w:szCs w:val="28"/>
          <w:lang w:val="en-US" w:eastAsia="zh-CN"/>
        </w:rPr>
        <w:t>线</w:t>
      </w:r>
      <w:r>
        <w:rPr>
          <w:rFonts w:hint="eastAsia" w:ascii="仿宋_GB2312" w:hAnsi="仿宋_GB2312" w:eastAsia="仿宋_GB2312" w:cs="仿宋_GB2312"/>
          <w:sz w:val="28"/>
          <w:szCs w:val="28"/>
        </w:rPr>
        <w:t>需单独走线，严禁</w:t>
      </w:r>
      <w:r>
        <w:rPr>
          <w:rFonts w:hint="eastAsia" w:ascii="仿宋_GB2312" w:hAnsi="仿宋_GB2312" w:eastAsia="仿宋_GB2312" w:cs="仿宋_GB2312"/>
          <w:sz w:val="28"/>
          <w:szCs w:val="28"/>
          <w:lang w:val="en-US" w:eastAsia="zh-CN"/>
        </w:rPr>
        <w:t>网络线缆</w:t>
      </w:r>
      <w:r>
        <w:rPr>
          <w:rFonts w:hint="eastAsia" w:ascii="仿宋_GB2312" w:hAnsi="仿宋_GB2312" w:eastAsia="仿宋_GB2312" w:cs="仿宋_GB2312"/>
          <w:sz w:val="28"/>
          <w:szCs w:val="28"/>
        </w:rPr>
        <w:t>与电源穿在同一管内。</w:t>
      </w:r>
    </w:p>
    <w:p>
      <w:pPr>
        <w:tabs>
          <w:tab w:val="left" w:pos="540"/>
        </w:tabs>
        <w:spacing w:line="500" w:lineRule="exact"/>
        <w:ind w:left="0" w:leftChars="0" w:firstLine="560" w:firstLineChars="200"/>
        <w:rPr>
          <w:rFonts w:ascii="仿宋_GB2312" w:eastAsia="仿宋_GB2312" w:cs="Times New Roman"/>
          <w:sz w:val="32"/>
          <w:szCs w:val="32"/>
        </w:rPr>
      </w:pPr>
      <w:r>
        <w:rPr>
          <w:rFonts w:hint="eastAsia" w:ascii="仿宋_GB2312" w:hAnsi="仿宋_GB2312" w:eastAsia="仿宋_GB2312" w:cs="仿宋_GB2312"/>
          <w:color w:val="000000" w:themeColor="text1"/>
          <w:sz w:val="28"/>
          <w:szCs w:val="28"/>
          <w14:textFill>
            <w14:solidFill>
              <w14:schemeClr w14:val="tx1"/>
            </w14:solidFill>
          </w14:textFill>
        </w:rPr>
        <w:t>本技术协议未提及的其他施工标准，中标方需保证提供符合本技术协议和现行工业标准的优质产品。后期招标方如对系统进行升级改造，中标方需主动配合进行相应的改造。</w:t>
      </w:r>
      <w:r>
        <w:rPr>
          <w:rFonts w:hint="eastAsia" w:ascii="仿宋_GB2312" w:eastAsia="仿宋_GB2312" w:cs="Times New Roman"/>
          <w:sz w:val="32"/>
          <w:szCs w:val="32"/>
        </w:rPr>
        <w:t xml:space="preserve"> </w:t>
      </w:r>
    </w:p>
    <w:p>
      <w:pPr>
        <w:pStyle w:val="4"/>
        <w:numPr>
          <w:ilvl w:val="0"/>
          <w:numId w:val="0"/>
        </w:numPr>
        <w:spacing w:line="500" w:lineRule="exact"/>
        <w:jc w:val="both"/>
        <w:rPr>
          <w:rFonts w:ascii="黑体" w:hAnsi="黑体" w:eastAsia="黑体"/>
          <w:b w:val="0"/>
          <w:bCs w:val="0"/>
          <w:sz w:val="32"/>
          <w:szCs w:val="32"/>
        </w:rPr>
      </w:pPr>
      <w:r>
        <w:rPr>
          <w:rFonts w:hint="eastAsia" w:ascii="黑体" w:hAnsi="黑体" w:eastAsia="黑体"/>
          <w:b w:val="0"/>
          <w:bCs w:val="0"/>
          <w:sz w:val="32"/>
          <w:szCs w:val="32"/>
        </w:rPr>
        <w:t>六、工程验收</w:t>
      </w:r>
    </w:p>
    <w:p>
      <w:pPr>
        <w:pStyle w:val="14"/>
        <w:tabs>
          <w:tab w:val="left" w:pos="540"/>
        </w:tabs>
        <w:spacing w:line="500" w:lineRule="exact"/>
        <w:ind w:left="0" w:leftChars="0" w:firstLine="840" w:firstLineChars="300"/>
        <w:rPr>
          <w:rFonts w:ascii="仿宋_GB2312" w:eastAsia="仿宋_GB2312"/>
          <w:sz w:val="28"/>
          <w:szCs w:val="28"/>
        </w:rPr>
      </w:pPr>
      <w:r>
        <w:rPr>
          <w:rFonts w:hint="eastAsia" w:ascii="仿宋_GB2312" w:eastAsia="仿宋_GB2312" w:cs="Times New Roman"/>
          <w:sz w:val="28"/>
          <w:szCs w:val="28"/>
        </w:rPr>
        <w:t xml:space="preserve">当施工完成各项技术指标都达到要求﹐且系统经过 </w:t>
      </w:r>
      <w:r>
        <w:rPr>
          <w:rFonts w:hint="eastAsia" w:ascii="仿宋_GB2312" w:eastAsia="仿宋_GB2312" w:cs="Times New Roman"/>
          <w:sz w:val="28"/>
          <w:szCs w:val="28"/>
          <w:lang w:val="en-US" w:eastAsia="zh-CN"/>
        </w:rPr>
        <w:t>7天</w:t>
      </w:r>
      <w:r>
        <w:rPr>
          <w:rFonts w:hint="eastAsia" w:ascii="仿宋_GB2312" w:eastAsia="仿宋_GB2312" w:cs="Times New Roman"/>
          <w:sz w:val="28"/>
          <w:szCs w:val="28"/>
        </w:rPr>
        <w:t>连续运行无故障之后，绘制竣工图，向招标方提供施工质量评定资料，并提出交工验收请求。</w:t>
      </w:r>
    </w:p>
    <w:p>
      <w:pPr>
        <w:pStyle w:val="4"/>
        <w:numPr>
          <w:ilvl w:val="0"/>
          <w:numId w:val="0"/>
        </w:numPr>
        <w:spacing w:line="500" w:lineRule="exact"/>
        <w:jc w:val="both"/>
        <w:rPr>
          <w:rFonts w:ascii="黑体" w:hAnsi="黑体" w:eastAsia="黑体"/>
          <w:b w:val="0"/>
          <w:bCs w:val="0"/>
          <w:sz w:val="32"/>
          <w:szCs w:val="32"/>
        </w:rPr>
      </w:pPr>
      <w:r>
        <w:rPr>
          <w:rFonts w:hint="eastAsia" w:ascii="黑体" w:hAnsi="黑体" w:eastAsia="黑体"/>
          <w:b w:val="0"/>
          <w:bCs w:val="0"/>
          <w:sz w:val="32"/>
          <w:szCs w:val="32"/>
        </w:rPr>
        <w:t>七、培训与保修</w:t>
      </w:r>
    </w:p>
    <w:p>
      <w:pPr>
        <w:tabs>
          <w:tab w:val="left" w:pos="540"/>
        </w:tabs>
        <w:spacing w:line="500" w:lineRule="exact"/>
        <w:ind w:left="0" w:leftChars="0" w:firstLine="560" w:firstLineChars="200"/>
        <w:rPr>
          <w:rFonts w:ascii="仿宋_GB2312" w:eastAsia="仿宋_GB2312"/>
          <w:sz w:val="28"/>
          <w:szCs w:val="28"/>
        </w:rPr>
      </w:pPr>
      <w:r>
        <w:rPr>
          <w:rFonts w:hint="eastAsia" w:ascii="仿宋_GB2312" w:eastAsia="仿宋_GB2312"/>
          <w:sz w:val="28"/>
          <w:szCs w:val="28"/>
        </w:rPr>
        <w:t>各系统调试验收通过后，将移交给招标方的技术人员和操作人员进行操作。为了确保招标方的有关操作人员和管理人员能对中标方提供的系统设备和装置的设计、日常的动作、损耗和例行维护、事故处理等有全面的认识和了解，能够熟练正确的操作设备，并能处理常见故障和突发故障，中标方需为招标方提供相应的培训计划，并委派技术代表在现场进行培训，以减少由于操作和维护不当而导致的不舒适或影响设备运行的可能性。</w:t>
      </w:r>
    </w:p>
    <w:p>
      <w:pPr>
        <w:tabs>
          <w:tab w:val="left" w:pos="540"/>
        </w:tabs>
        <w:spacing w:line="500" w:lineRule="exact"/>
        <w:ind w:left="0" w:leftChars="0" w:firstLine="840" w:firstLineChars="300"/>
        <w:rPr>
          <w:rFonts w:ascii="仿宋_GB2312" w:eastAsia="仿宋_GB2312"/>
          <w:sz w:val="28"/>
          <w:szCs w:val="28"/>
        </w:rPr>
      </w:pPr>
      <w:r>
        <w:rPr>
          <w:rFonts w:hint="eastAsia" w:ascii="仿宋_GB2312" w:eastAsia="仿宋_GB2312"/>
          <w:sz w:val="28"/>
          <w:szCs w:val="28"/>
        </w:rPr>
        <w:t>培训具体安排如下：</w:t>
      </w:r>
    </w:p>
    <w:tbl>
      <w:tblPr>
        <w:tblStyle w:val="11"/>
        <w:tblW w:w="963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shd w:val="clear" w:color="auto" w:fill="F3F3F3"/>
          </w:tcPr>
          <w:p>
            <w:pPr>
              <w:tabs>
                <w:tab w:val="left" w:pos="540"/>
              </w:tabs>
              <w:spacing w:line="500" w:lineRule="exact"/>
              <w:ind w:left="99" w:leftChars="47"/>
              <w:rPr>
                <w:rFonts w:ascii="仿宋_GB2312" w:eastAsia="仿宋_GB2312"/>
                <w:b/>
                <w:bCs/>
                <w:sz w:val="24"/>
              </w:rPr>
            </w:pPr>
            <w:r>
              <w:rPr>
                <w:rFonts w:hint="eastAsia" w:ascii="仿宋_GB2312" w:eastAsia="仿宋_GB2312"/>
                <w:b/>
                <w:bCs/>
                <w:sz w:val="24"/>
              </w:rPr>
              <w:t>序号</w:t>
            </w:r>
          </w:p>
        </w:tc>
        <w:tc>
          <w:tcPr>
            <w:tcW w:w="8730" w:type="dxa"/>
            <w:shd w:val="clear" w:color="auto" w:fill="F3F3F3"/>
          </w:tcPr>
          <w:p>
            <w:pPr>
              <w:tabs>
                <w:tab w:val="left" w:pos="540"/>
              </w:tabs>
              <w:spacing w:line="500" w:lineRule="exact"/>
              <w:ind w:left="210"/>
              <w:rPr>
                <w:rFonts w:ascii="仿宋_GB2312" w:eastAsia="仿宋_GB2312"/>
                <w:b/>
                <w:bCs/>
                <w:sz w:val="24"/>
              </w:rPr>
            </w:pPr>
            <w:r>
              <w:rPr>
                <w:rFonts w:hint="eastAsia" w:ascii="仿宋_GB2312" w:eastAsia="仿宋_GB2312"/>
                <w:b/>
                <w:bCs/>
                <w:sz w:val="24"/>
              </w:rPr>
              <w:t>培   训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tabs>
                <w:tab w:val="left" w:pos="540"/>
              </w:tabs>
              <w:spacing w:line="500" w:lineRule="exact"/>
              <w:ind w:left="210"/>
              <w:rPr>
                <w:rFonts w:ascii="仿宋_GB2312" w:eastAsia="仿宋_GB2312"/>
                <w:sz w:val="24"/>
              </w:rPr>
            </w:pPr>
            <w:r>
              <w:rPr>
                <w:rFonts w:hint="eastAsia" w:ascii="仿宋_GB2312" w:eastAsia="仿宋_GB2312"/>
                <w:sz w:val="24"/>
              </w:rPr>
              <w:t>1</w:t>
            </w:r>
          </w:p>
        </w:tc>
        <w:tc>
          <w:tcPr>
            <w:tcW w:w="8730" w:type="dxa"/>
          </w:tcPr>
          <w:p>
            <w:pPr>
              <w:tabs>
                <w:tab w:val="left" w:pos="540"/>
              </w:tabs>
              <w:spacing w:line="500" w:lineRule="exact"/>
              <w:ind w:left="210"/>
              <w:rPr>
                <w:rFonts w:ascii="仿宋_GB2312" w:eastAsia="仿宋_GB2312"/>
                <w:sz w:val="24"/>
              </w:rPr>
            </w:pPr>
            <w:r>
              <w:rPr>
                <w:rFonts w:hint="eastAsia" w:ascii="仿宋_GB2312" w:eastAsia="仿宋_GB2312"/>
                <w:sz w:val="24"/>
              </w:rPr>
              <w:t>系统设计原理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tabs>
                <w:tab w:val="left" w:pos="540"/>
              </w:tabs>
              <w:spacing w:line="500" w:lineRule="exact"/>
              <w:ind w:left="210"/>
              <w:rPr>
                <w:rFonts w:ascii="仿宋_GB2312" w:eastAsia="仿宋_GB2312"/>
                <w:sz w:val="24"/>
              </w:rPr>
            </w:pPr>
            <w:r>
              <w:rPr>
                <w:rFonts w:hint="eastAsia" w:ascii="仿宋_GB2312" w:eastAsia="仿宋_GB2312"/>
                <w:sz w:val="24"/>
              </w:rPr>
              <w:t>2</w:t>
            </w:r>
          </w:p>
        </w:tc>
        <w:tc>
          <w:tcPr>
            <w:tcW w:w="8730" w:type="dxa"/>
          </w:tcPr>
          <w:p>
            <w:pPr>
              <w:tabs>
                <w:tab w:val="left" w:pos="540"/>
              </w:tabs>
              <w:spacing w:line="500" w:lineRule="exact"/>
              <w:ind w:left="210"/>
              <w:rPr>
                <w:rFonts w:ascii="仿宋_GB2312" w:eastAsia="仿宋_GB2312"/>
                <w:sz w:val="24"/>
              </w:rPr>
            </w:pPr>
            <w:r>
              <w:rPr>
                <w:rFonts w:hint="eastAsia" w:ascii="仿宋_GB2312" w:eastAsia="仿宋_GB2312"/>
                <w:sz w:val="24"/>
              </w:rPr>
              <w:t>系统的结构、功能及工作原理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tabs>
                <w:tab w:val="left" w:pos="540"/>
              </w:tabs>
              <w:spacing w:line="500" w:lineRule="exact"/>
              <w:ind w:left="210"/>
              <w:rPr>
                <w:rFonts w:ascii="仿宋_GB2312" w:eastAsia="仿宋_GB2312"/>
                <w:sz w:val="24"/>
              </w:rPr>
            </w:pPr>
            <w:r>
              <w:rPr>
                <w:rFonts w:hint="eastAsia" w:ascii="仿宋_GB2312" w:eastAsia="仿宋_GB2312"/>
                <w:sz w:val="24"/>
              </w:rPr>
              <w:t>3</w:t>
            </w:r>
          </w:p>
        </w:tc>
        <w:tc>
          <w:tcPr>
            <w:tcW w:w="8730" w:type="dxa"/>
          </w:tcPr>
          <w:p>
            <w:pPr>
              <w:tabs>
                <w:tab w:val="left" w:pos="540"/>
              </w:tabs>
              <w:spacing w:line="500" w:lineRule="exact"/>
              <w:ind w:left="210"/>
              <w:rPr>
                <w:rFonts w:ascii="仿宋_GB2312" w:eastAsia="仿宋_GB2312"/>
                <w:sz w:val="24"/>
              </w:rPr>
            </w:pPr>
            <w:r>
              <w:rPr>
                <w:rFonts w:hint="eastAsia" w:ascii="仿宋_GB2312" w:eastAsia="仿宋_GB2312"/>
                <w:sz w:val="24"/>
              </w:rPr>
              <w:t>系统操作技能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tabs>
                <w:tab w:val="left" w:pos="540"/>
              </w:tabs>
              <w:spacing w:line="500" w:lineRule="exact"/>
              <w:ind w:left="210"/>
              <w:rPr>
                <w:rFonts w:ascii="仿宋_GB2312" w:eastAsia="仿宋_GB2312"/>
                <w:sz w:val="24"/>
              </w:rPr>
            </w:pPr>
            <w:r>
              <w:rPr>
                <w:rFonts w:hint="eastAsia" w:ascii="仿宋_GB2312" w:eastAsia="仿宋_GB2312"/>
                <w:sz w:val="24"/>
              </w:rPr>
              <w:t>4</w:t>
            </w:r>
          </w:p>
        </w:tc>
        <w:tc>
          <w:tcPr>
            <w:tcW w:w="8730" w:type="dxa"/>
          </w:tcPr>
          <w:p>
            <w:pPr>
              <w:tabs>
                <w:tab w:val="left" w:pos="540"/>
              </w:tabs>
              <w:spacing w:line="500" w:lineRule="exact"/>
              <w:ind w:left="210"/>
              <w:rPr>
                <w:rFonts w:ascii="仿宋_GB2312" w:eastAsia="仿宋_GB2312"/>
                <w:sz w:val="24"/>
              </w:rPr>
            </w:pPr>
            <w:r>
              <w:rPr>
                <w:rFonts w:hint="eastAsia" w:ascii="仿宋_GB2312" w:eastAsia="仿宋_GB2312"/>
                <w:sz w:val="24"/>
              </w:rPr>
              <w:t>常见故障处理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tabs>
                <w:tab w:val="left" w:pos="540"/>
              </w:tabs>
              <w:spacing w:line="500" w:lineRule="exact"/>
              <w:ind w:left="210"/>
              <w:rPr>
                <w:rFonts w:ascii="仿宋_GB2312" w:eastAsia="仿宋_GB2312"/>
                <w:sz w:val="24"/>
              </w:rPr>
            </w:pPr>
            <w:r>
              <w:rPr>
                <w:rFonts w:hint="eastAsia" w:ascii="仿宋_GB2312" w:eastAsia="仿宋_GB2312"/>
                <w:sz w:val="24"/>
              </w:rPr>
              <w:t>5</w:t>
            </w:r>
          </w:p>
        </w:tc>
        <w:tc>
          <w:tcPr>
            <w:tcW w:w="8730" w:type="dxa"/>
          </w:tcPr>
          <w:p>
            <w:pPr>
              <w:tabs>
                <w:tab w:val="left" w:pos="540"/>
              </w:tabs>
              <w:spacing w:line="500" w:lineRule="exact"/>
              <w:ind w:left="210"/>
              <w:rPr>
                <w:rFonts w:ascii="仿宋_GB2312" w:eastAsia="仿宋_GB2312"/>
                <w:sz w:val="24"/>
              </w:rPr>
            </w:pPr>
            <w:r>
              <w:rPr>
                <w:rFonts w:hint="eastAsia" w:ascii="仿宋_GB2312" w:eastAsia="仿宋_GB2312"/>
                <w:sz w:val="24"/>
              </w:rPr>
              <w:t>安全知识和日常基本保养</w:t>
            </w:r>
          </w:p>
        </w:tc>
      </w:tr>
    </w:tbl>
    <w:p>
      <w:pPr>
        <w:tabs>
          <w:tab w:val="left" w:pos="540"/>
        </w:tabs>
        <w:spacing w:line="500" w:lineRule="exact"/>
        <w:ind w:left="210" w:firstLine="560" w:firstLineChars="200"/>
        <w:rPr>
          <w:rFonts w:ascii="仿宋_GB2312" w:eastAsia="仿宋_GB2312"/>
          <w:sz w:val="28"/>
          <w:szCs w:val="28"/>
        </w:rPr>
      </w:pPr>
      <w:bookmarkStart w:id="0" w:name="_Hlk44434270"/>
      <w:r>
        <w:rPr>
          <w:rFonts w:hint="eastAsia" w:ascii="仿宋_GB2312" w:eastAsia="仿宋_GB2312"/>
          <w:sz w:val="28"/>
          <w:szCs w:val="28"/>
        </w:rPr>
        <w:t>培训完成后中标方安排技术人员驻厂跟踪3天（具体开始日期和次数双方约定）。</w:t>
      </w:r>
      <w:bookmarkEnd w:id="0"/>
    </w:p>
    <w:p>
      <w:pPr>
        <w:tabs>
          <w:tab w:val="left" w:pos="540"/>
        </w:tabs>
        <w:spacing w:line="500" w:lineRule="exact"/>
        <w:ind w:left="210" w:firstLine="560" w:firstLineChars="200"/>
        <w:rPr>
          <w:rFonts w:ascii="仿宋_GB2312" w:eastAsia="仿宋_GB2312"/>
          <w:sz w:val="28"/>
          <w:szCs w:val="28"/>
        </w:rPr>
      </w:pPr>
      <w:r>
        <w:rPr>
          <w:rFonts w:hint="eastAsia" w:ascii="仿宋_GB2312" w:eastAsia="仿宋_GB2312"/>
          <w:sz w:val="28"/>
          <w:szCs w:val="28"/>
        </w:rPr>
        <w:t>设备从招标方验收合格之日起，开始计算设备保修期，保修期至少</w:t>
      </w:r>
      <w:r>
        <w:rPr>
          <w:rFonts w:hint="eastAsia" w:ascii="仿宋_GB2312" w:eastAsia="仿宋_GB2312"/>
          <w:sz w:val="28"/>
          <w:szCs w:val="28"/>
          <w:lang w:val="en-US" w:eastAsia="zh-CN"/>
        </w:rPr>
        <w:t>36</w:t>
      </w:r>
      <w:r>
        <w:rPr>
          <w:rFonts w:hint="eastAsia" w:ascii="仿宋_GB2312" w:eastAsia="仿宋_GB2312"/>
          <w:sz w:val="28"/>
          <w:szCs w:val="28"/>
        </w:rPr>
        <w:t>个月；办理正式移交验收时，中标方需要提供完整的竣工资料（包括：设备产品使用说明书、安装图纸、系统测试报告、常用备件清单、维修手册和易损配件等）。</w:t>
      </w:r>
    </w:p>
    <w:p>
      <w:pPr>
        <w:tabs>
          <w:tab w:val="left" w:pos="540"/>
        </w:tabs>
        <w:spacing w:line="500" w:lineRule="exact"/>
        <w:ind w:left="210" w:firstLine="560" w:firstLineChars="200"/>
        <w:rPr>
          <w:rFonts w:ascii="仿宋_GB2312" w:eastAsia="仿宋_GB2312"/>
          <w:sz w:val="28"/>
          <w:szCs w:val="28"/>
        </w:rPr>
      </w:pPr>
      <w:r>
        <w:rPr>
          <w:rFonts w:hint="eastAsia" w:ascii="仿宋_GB2312" w:eastAsia="仿宋_GB2312"/>
          <w:sz w:val="28"/>
          <w:szCs w:val="28"/>
        </w:rPr>
        <w:t>在质量保修期间内，按照有关法律、法规、规章的管理制度和双方约定，中标方承担合同约定的所有施工承包范围内的工程质量保修责任。</w:t>
      </w:r>
    </w:p>
    <w:p>
      <w:pPr>
        <w:tabs>
          <w:tab w:val="left" w:pos="540"/>
        </w:tabs>
        <w:spacing w:line="500" w:lineRule="exact"/>
        <w:ind w:left="210" w:firstLine="560" w:firstLineChars="200"/>
        <w:rPr>
          <w:rFonts w:ascii="仿宋_GB2312" w:eastAsia="仿宋_GB2312"/>
          <w:sz w:val="28"/>
          <w:szCs w:val="28"/>
        </w:rPr>
      </w:pPr>
      <w:r>
        <w:rPr>
          <w:rFonts w:hint="eastAsia" w:ascii="仿宋_GB2312" w:eastAsia="仿宋_GB2312"/>
          <w:sz w:val="28"/>
          <w:szCs w:val="28"/>
        </w:rPr>
        <w:t>在免费维修期间，中标方应在接到修理通知后24小时内派人修理，并且承担因此而产生的费用。发生紧急抢修事故时，中标方在接到事故通知后，应立即到达事故现场抢修。中标方每次维修工作结束后，应负责将施工现场清理干净并取得招标方的确认签字。</w:t>
      </w:r>
    </w:p>
    <w:p>
      <w:pPr>
        <w:pStyle w:val="2"/>
        <w:rPr>
          <w:rFonts w:hint="default"/>
          <w:lang w:val="en-US" w:eastAsia="zh-CN"/>
        </w:rPr>
      </w:pPr>
    </w:p>
    <w:sectPr>
      <w:footerReference r:id="rId5" w:type="default"/>
      <w:pgSz w:w="11906" w:h="16838"/>
      <w:pgMar w:top="1440" w:right="1134" w:bottom="1440" w:left="1134" w:header="851" w:footer="992"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10"/>
      </w:pPr>
      <w:r>
        <w:separator/>
      </w:r>
    </w:p>
  </w:endnote>
  <w:endnote w:type="continuationSeparator" w:id="1">
    <w:p>
      <w:pPr>
        <w:spacing w:line="240" w:lineRule="auto"/>
        <w:ind w:left="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4"/>
                              <w:szCs w:val="40"/>
                            </w:rPr>
                          </w:pPr>
                          <w:r>
                            <w:rPr>
                              <w:rFonts w:hint="eastAsia" w:ascii="仿宋" w:hAnsi="仿宋" w:eastAsia="仿宋" w:cs="仿宋"/>
                              <w:sz w:val="24"/>
                              <w:szCs w:val="40"/>
                            </w:rPr>
                            <w:fldChar w:fldCharType="begin"/>
                          </w:r>
                          <w:r>
                            <w:rPr>
                              <w:rFonts w:hint="eastAsia" w:ascii="仿宋" w:hAnsi="仿宋" w:eastAsia="仿宋" w:cs="仿宋"/>
                              <w:sz w:val="24"/>
                              <w:szCs w:val="40"/>
                            </w:rPr>
                            <w:instrText xml:space="preserve"> PAGE  \* MERGEFORMAT </w:instrText>
                          </w:r>
                          <w:r>
                            <w:rPr>
                              <w:rFonts w:hint="eastAsia" w:ascii="仿宋" w:hAnsi="仿宋" w:eastAsia="仿宋" w:cs="仿宋"/>
                              <w:sz w:val="24"/>
                              <w:szCs w:val="40"/>
                            </w:rPr>
                            <w:fldChar w:fldCharType="separate"/>
                          </w:r>
                          <w:r>
                            <w:rPr>
                              <w:rFonts w:hint="eastAsia" w:ascii="仿宋" w:hAnsi="仿宋" w:eastAsia="仿宋" w:cs="仿宋"/>
                              <w:sz w:val="24"/>
                              <w:szCs w:val="40"/>
                            </w:rPr>
                            <w:t>2</w:t>
                          </w:r>
                          <w:r>
                            <w:rPr>
                              <w:rFonts w:hint="eastAsia" w:ascii="仿宋" w:hAnsi="仿宋" w:eastAsia="仿宋" w:cs="仿宋"/>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sz w:val="24"/>
                        <w:szCs w:val="40"/>
                      </w:rPr>
                    </w:pPr>
                    <w:r>
                      <w:rPr>
                        <w:rFonts w:hint="eastAsia" w:ascii="仿宋" w:hAnsi="仿宋" w:eastAsia="仿宋" w:cs="仿宋"/>
                        <w:sz w:val="24"/>
                        <w:szCs w:val="40"/>
                      </w:rPr>
                      <w:fldChar w:fldCharType="begin"/>
                    </w:r>
                    <w:r>
                      <w:rPr>
                        <w:rFonts w:hint="eastAsia" w:ascii="仿宋" w:hAnsi="仿宋" w:eastAsia="仿宋" w:cs="仿宋"/>
                        <w:sz w:val="24"/>
                        <w:szCs w:val="40"/>
                      </w:rPr>
                      <w:instrText xml:space="preserve"> PAGE  \* MERGEFORMAT </w:instrText>
                    </w:r>
                    <w:r>
                      <w:rPr>
                        <w:rFonts w:hint="eastAsia" w:ascii="仿宋" w:hAnsi="仿宋" w:eastAsia="仿宋" w:cs="仿宋"/>
                        <w:sz w:val="24"/>
                        <w:szCs w:val="40"/>
                      </w:rPr>
                      <w:fldChar w:fldCharType="separate"/>
                    </w:r>
                    <w:r>
                      <w:rPr>
                        <w:rFonts w:hint="eastAsia" w:ascii="仿宋" w:hAnsi="仿宋" w:eastAsia="仿宋" w:cs="仿宋"/>
                        <w:sz w:val="24"/>
                        <w:szCs w:val="40"/>
                      </w:rPr>
                      <w:t>2</w:t>
                    </w:r>
                    <w:r>
                      <w:rPr>
                        <w:rFonts w:hint="eastAsia" w:ascii="仿宋" w:hAnsi="仿宋" w:eastAsia="仿宋" w:cs="仿宋"/>
                        <w:sz w:val="24"/>
                        <w:szCs w:val="4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left="210"/>
      </w:pPr>
      <w:r>
        <w:separator/>
      </w:r>
    </w:p>
  </w:footnote>
  <w:footnote w:type="continuationSeparator" w:id="1">
    <w:p>
      <w:pPr>
        <w:spacing w:line="360" w:lineRule="auto"/>
        <w:ind w:left="21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8E1DC"/>
    <w:multiLevelType w:val="singleLevel"/>
    <w:tmpl w:val="8C78E1DC"/>
    <w:lvl w:ilvl="0" w:tentative="0">
      <w:start w:val="3"/>
      <w:numFmt w:val="chineseCounting"/>
      <w:suff w:val="nothing"/>
      <w:lvlText w:val="%1、"/>
      <w:lvlJc w:val="left"/>
      <w:rPr>
        <w:rFonts w:hint="eastAsia"/>
      </w:rPr>
    </w:lvl>
  </w:abstractNum>
  <w:abstractNum w:abstractNumId="1">
    <w:nsid w:val="A3A470E9"/>
    <w:multiLevelType w:val="singleLevel"/>
    <w:tmpl w:val="A3A470E9"/>
    <w:lvl w:ilvl="0" w:tentative="0">
      <w:start w:val="1"/>
      <w:numFmt w:val="chineseCounting"/>
      <w:suff w:val="nothing"/>
      <w:lvlText w:val="（%1）"/>
      <w:lvlJc w:val="left"/>
      <w:pPr>
        <w:ind w:left="-420" w:firstLine="420"/>
      </w:pPr>
      <w:rPr>
        <w:rFonts w:hint="eastAsia"/>
      </w:rPr>
    </w:lvl>
  </w:abstractNum>
  <w:abstractNum w:abstractNumId="2">
    <w:nsid w:val="D3CE7D2F"/>
    <w:multiLevelType w:val="singleLevel"/>
    <w:tmpl w:val="D3CE7D2F"/>
    <w:lvl w:ilvl="0" w:tentative="0">
      <w:start w:val="1"/>
      <w:numFmt w:val="decimal"/>
      <w:suff w:val="nothing"/>
      <w:lvlText w:val="（%1）"/>
      <w:lvlJc w:val="left"/>
    </w:lvl>
  </w:abstractNum>
  <w:abstractNum w:abstractNumId="3">
    <w:nsid w:val="D88F99DD"/>
    <w:multiLevelType w:val="multilevel"/>
    <w:tmpl w:val="D88F99DD"/>
    <w:lvl w:ilvl="0" w:tentative="0">
      <w:start w:val="1"/>
      <w:numFmt w:val="chineseCounting"/>
      <w:pStyle w:val="3"/>
      <w:suff w:val="nothing"/>
      <w:lvlText w:val="第%1章 "/>
      <w:lvlJc w:val="left"/>
      <w:rPr>
        <w:b w:val="0"/>
        <w:bCs w:val="0"/>
        <w:i w:val="0"/>
        <w:iCs w:val="0"/>
        <w:caps w:val="0"/>
        <w:smallCaps w:val="0"/>
        <w:strike w:val="0"/>
        <w:dstrike w:val="0"/>
        <w:vanish w:val="0"/>
        <w:color w:val="000000"/>
        <w:spacing w:val="0"/>
        <w:position w:val="0"/>
        <w:u w:val="none"/>
        <w:vertAlign w:val="baseline"/>
      </w:rPr>
    </w:lvl>
    <w:lvl w:ilvl="1" w:tentative="0">
      <w:start w:val="1"/>
      <w:numFmt w:val="decimal"/>
      <w:isLgl/>
      <w:lvlText w:val="%1.%2."/>
      <w:lvlJc w:val="left"/>
      <w:pPr>
        <w:ind w:left="575" w:hanging="575"/>
      </w:pPr>
      <w:rPr>
        <w:rFonts w:hint="eastAsia" w:ascii="宋体" w:hAnsi="宋体" w:cs="宋体"/>
      </w:rPr>
    </w:lvl>
    <w:lvl w:ilvl="2" w:tentative="0">
      <w:start w:val="1"/>
      <w:numFmt w:val="decimal"/>
      <w:isLgl/>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4"/>
      <w:isLgl/>
      <w:lvlText w:val="%1.%2.%3.%4."/>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4" w:tentative="0">
      <w:start w:val="1"/>
      <w:numFmt w:val="decimal"/>
      <w:isLgl/>
      <w:lvlText w:val="%1.%2.%3.%4.%5."/>
      <w:lvlJc w:val="left"/>
      <w:rPr>
        <w:b w:val="0"/>
        <w:bCs w:val="0"/>
        <w:i w:val="0"/>
        <w:iCs w:val="0"/>
        <w:caps w:val="0"/>
        <w:smallCaps w:val="0"/>
        <w:strike w:val="0"/>
        <w:dstrike w:val="0"/>
        <w:vanish w:val="0"/>
        <w:spacing w:val="0"/>
        <w:position w:val="0"/>
        <w:u w:val="none"/>
        <w:vertAlign w:val="baseline"/>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4">
    <w:nsid w:val="0BB01F30"/>
    <w:multiLevelType w:val="singleLevel"/>
    <w:tmpl w:val="0BB01F30"/>
    <w:lvl w:ilvl="0" w:tentative="0">
      <w:start w:val="1"/>
      <w:numFmt w:val="decimal"/>
      <w:suff w:val="nothing"/>
      <w:lvlText w:val="%1、"/>
      <w:lvlJc w:val="left"/>
    </w:lvl>
  </w:abstractNum>
  <w:abstractNum w:abstractNumId="5">
    <w:nsid w:val="68CC65B3"/>
    <w:multiLevelType w:val="singleLevel"/>
    <w:tmpl w:val="68CC65B3"/>
    <w:lvl w:ilvl="0" w:tentative="0">
      <w:start w:val="1"/>
      <w:numFmt w:val="chineseCounting"/>
      <w:suff w:val="nothing"/>
      <w:lvlText w:val="（%1）"/>
      <w:lvlJc w:val="left"/>
      <w:pPr>
        <w:ind w:left="-420" w:firstLine="420"/>
      </w:pPr>
      <w:rPr>
        <w:rFonts w:hint="eastAsia"/>
        <w:sz w:val="32"/>
        <w:szCs w:val="32"/>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jZjgyNzU2N2IzNzg5MGUyYjk3NmI1NWQzNTcyYzEifQ=="/>
  </w:docVars>
  <w:rsids>
    <w:rsidRoot w:val="00172A27"/>
    <w:rsid w:val="025A4171"/>
    <w:rsid w:val="058A40EC"/>
    <w:rsid w:val="06F7755F"/>
    <w:rsid w:val="074402CA"/>
    <w:rsid w:val="075229E7"/>
    <w:rsid w:val="0CD7652D"/>
    <w:rsid w:val="0D8C6527"/>
    <w:rsid w:val="0DE325EB"/>
    <w:rsid w:val="0F125876"/>
    <w:rsid w:val="11E84674"/>
    <w:rsid w:val="125A4C6D"/>
    <w:rsid w:val="129B16E6"/>
    <w:rsid w:val="13A445CA"/>
    <w:rsid w:val="14A5684C"/>
    <w:rsid w:val="19B117EF"/>
    <w:rsid w:val="1A2A3350"/>
    <w:rsid w:val="1AD66D28"/>
    <w:rsid w:val="1E695FED"/>
    <w:rsid w:val="1F262338"/>
    <w:rsid w:val="1F542807"/>
    <w:rsid w:val="21930008"/>
    <w:rsid w:val="242D4168"/>
    <w:rsid w:val="276A7481"/>
    <w:rsid w:val="27764078"/>
    <w:rsid w:val="28C64B8B"/>
    <w:rsid w:val="29E31A59"/>
    <w:rsid w:val="2AA44A58"/>
    <w:rsid w:val="2B5621F6"/>
    <w:rsid w:val="2CC47634"/>
    <w:rsid w:val="2CF94F11"/>
    <w:rsid w:val="2DB94CBF"/>
    <w:rsid w:val="2E474078"/>
    <w:rsid w:val="2FFC1814"/>
    <w:rsid w:val="30BA6D84"/>
    <w:rsid w:val="30C10112"/>
    <w:rsid w:val="30CC263B"/>
    <w:rsid w:val="34B63D06"/>
    <w:rsid w:val="3502205A"/>
    <w:rsid w:val="36F11025"/>
    <w:rsid w:val="3F6C597A"/>
    <w:rsid w:val="40CE4185"/>
    <w:rsid w:val="47C00CCC"/>
    <w:rsid w:val="49B469DE"/>
    <w:rsid w:val="4A534079"/>
    <w:rsid w:val="4B0233A9"/>
    <w:rsid w:val="4C771858"/>
    <w:rsid w:val="4DCF7EBB"/>
    <w:rsid w:val="4F5B5585"/>
    <w:rsid w:val="527B0F3B"/>
    <w:rsid w:val="556A04C9"/>
    <w:rsid w:val="56E81A05"/>
    <w:rsid w:val="59172716"/>
    <w:rsid w:val="593432C8"/>
    <w:rsid w:val="5AA224B3"/>
    <w:rsid w:val="5F3C2ED6"/>
    <w:rsid w:val="6017749F"/>
    <w:rsid w:val="65594EBB"/>
    <w:rsid w:val="67542D87"/>
    <w:rsid w:val="67F51E74"/>
    <w:rsid w:val="68C867BE"/>
    <w:rsid w:val="6AD86E1F"/>
    <w:rsid w:val="6DAE1443"/>
    <w:rsid w:val="6E15631B"/>
    <w:rsid w:val="70EE1B56"/>
    <w:rsid w:val="713F0604"/>
    <w:rsid w:val="71C56B9F"/>
    <w:rsid w:val="724203AC"/>
    <w:rsid w:val="74C57072"/>
    <w:rsid w:val="76B64EC4"/>
    <w:rsid w:val="76DD53EB"/>
    <w:rsid w:val="775841CD"/>
    <w:rsid w:val="788334CC"/>
    <w:rsid w:val="7B3A2568"/>
    <w:rsid w:val="7B452CBB"/>
    <w:rsid w:val="7D0B583E"/>
    <w:rsid w:val="7D9121E7"/>
    <w:rsid w:val="7EF67423"/>
    <w:rsid w:val="7F1D5929"/>
    <w:rsid w:val="7FA16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left="100" w:leftChars="100"/>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numPr>
        <w:ilvl w:val="0"/>
        <w:numId w:val="1"/>
      </w:numPr>
      <w:ind w:left="0" w:leftChars="0"/>
      <w:jc w:val="center"/>
      <w:outlineLvl w:val="0"/>
    </w:pPr>
    <w:rPr>
      <w:b/>
      <w:bCs/>
      <w:kern w:val="44"/>
      <w:sz w:val="28"/>
      <w:szCs w:val="44"/>
    </w:rPr>
  </w:style>
  <w:style w:type="paragraph" w:styleId="4">
    <w:name w:val="heading 4"/>
    <w:basedOn w:val="3"/>
    <w:next w:val="1"/>
    <w:unhideWhenUsed/>
    <w:qFormat/>
    <w:uiPriority w:val="9"/>
    <w:pPr>
      <w:numPr>
        <w:ilvl w:val="3"/>
      </w:numPr>
      <w:outlineLvl w:val="3"/>
    </w:pPr>
    <w:rPr>
      <w:rFonts w:eastAsia="宋体" w:asciiTheme="majorHAnsi" w:hAnsiTheme="majorHAnsi" w:cstheme="majorBidi"/>
      <w:sz w:val="24"/>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szCs w:val="20"/>
    </w:rPr>
  </w:style>
  <w:style w:type="paragraph" w:styleId="5">
    <w:name w:val="Body Text 3"/>
    <w:basedOn w:val="1"/>
    <w:qFormat/>
    <w:uiPriority w:val="0"/>
    <w:pPr>
      <w:spacing w:after="120"/>
    </w:pPr>
    <w:rPr>
      <w:sz w:val="16"/>
    </w:rPr>
  </w:style>
  <w:style w:type="paragraph" w:styleId="6">
    <w:name w:val="Body Text"/>
    <w:basedOn w:val="1"/>
    <w:next w:val="1"/>
    <w:qFormat/>
    <w:uiPriority w:val="0"/>
    <w:pPr>
      <w:spacing w:after="120"/>
    </w:pPr>
  </w:style>
  <w:style w:type="paragraph" w:styleId="7">
    <w:name w:val="Block Text"/>
    <w:basedOn w:val="1"/>
    <w:qFormat/>
    <w:uiPriority w:val="0"/>
    <w:pPr>
      <w:spacing w:after="120"/>
      <w:ind w:left="1440" w:leftChars="700" w:right="700" w:rightChars="7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6"/>
    <w:qFormat/>
    <w:uiPriority w:val="0"/>
    <w:pPr>
      <w:ind w:firstLine="200" w:firstLineChars="200"/>
      <w:jc w:val="both"/>
    </w:pPr>
    <w:rPr>
      <w:rFonts w:ascii="Times New Roman" w:hAnsi="Times New Roman" w:eastAsia="宋体" w:cs="Times New Roman"/>
    </w:rPr>
  </w:style>
  <w:style w:type="paragraph" w:customStyle="1" w:styleId="13">
    <w:name w:val="列出段落1"/>
    <w:basedOn w:val="1"/>
    <w:qFormat/>
    <w:uiPriority w:val="99"/>
    <w:pPr>
      <w:ind w:firstLine="420" w:firstLineChars="200"/>
    </w:pPr>
    <w:rPr>
      <w:rFonts w:ascii="Times New Roman" w:hAnsi="Times New Roman" w:eastAsia="微软雅黑" w:cs="Times New Roman"/>
      <w:sz w:val="20"/>
      <w:szCs w:val="20"/>
    </w:rPr>
  </w:style>
  <w:style w:type="paragraph" w:styleId="14">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6929</Words>
  <Characters>7772</Characters>
  <Lines>0</Lines>
  <Paragraphs>0</Paragraphs>
  <TotalTime>6</TotalTime>
  <ScaleCrop>false</ScaleCrop>
  <LinksUpToDate>false</LinksUpToDate>
  <CharactersWithSpaces>7861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2023-02-09T01:10:00Z</dcterms:created>
  <dc:creator>86155</dc:creator>
  <cp:lastModifiedBy>刘东方</cp:lastModifiedBy>
  <dcterms:modified xsi:type="dcterms:W3CDTF">2023-02-24T08:51:39Z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829C3802C6374AA89E3CF13961B38347</vt:lpwstr>
  </property>
</Properties>
</file>